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3E" w:rsidRDefault="005B213E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ФНПР</w:t>
      </w:r>
    </w:p>
    <w:p w:rsidR="00534E4A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534E4A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534E4A" w:rsidRPr="00B57C73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785850" w:rsidRPr="00B57C73" w:rsidRDefault="00345DE3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</w:t>
      </w:r>
      <w:r w:rsidR="0065034F" w:rsidRPr="008C7B24">
        <w:rPr>
          <w:rFonts w:eastAsia="Times New Roman" w:cs="Times New Roman"/>
          <w:i/>
          <w:iCs/>
          <w:sz w:val="28"/>
          <w:szCs w:val="28"/>
        </w:rPr>
        <w:t>7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февраля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</w:t>
      </w:r>
      <w:r>
        <w:rPr>
          <w:rFonts w:eastAsia="Times New Roman" w:cs="Times New Roman"/>
          <w:i/>
          <w:iCs/>
          <w:sz w:val="28"/>
          <w:szCs w:val="28"/>
        </w:rPr>
        <w:t>20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№ </w:t>
      </w:r>
      <w:r w:rsidR="00664F45">
        <w:rPr>
          <w:rFonts w:eastAsia="Times New Roman CYR" w:cs="Times New Roman"/>
          <w:i/>
          <w:iCs/>
          <w:sz w:val="28"/>
          <w:szCs w:val="28"/>
        </w:rPr>
        <w:t>31</w:t>
      </w:r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4467"/>
      </w:tblGrid>
      <w:tr w:rsidR="00785850" w:rsidRPr="00C6408A" w:rsidTr="00345DE3">
        <w:trPr>
          <w:trHeight w:val="23"/>
        </w:trPr>
        <w:tc>
          <w:tcPr>
            <w:tcW w:w="5385" w:type="dxa"/>
            <w:shd w:val="clear" w:color="auto" w:fill="FFFFFF"/>
          </w:tcPr>
          <w:p w:rsidR="00F04836" w:rsidRDefault="00F04836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534E4A" w:rsidRPr="00C6408A" w:rsidRDefault="00534E4A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785850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Об итогах коллективно-договорной</w:t>
            </w:r>
          </w:p>
          <w:p w:rsidR="00085B4A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к</w:t>
            </w:r>
            <w:r w:rsidR="00A13BD1" w:rsidRPr="00C6408A">
              <w:rPr>
                <w:rFonts w:cs="Tahoma"/>
                <w:b/>
                <w:sz w:val="28"/>
                <w:szCs w:val="28"/>
              </w:rPr>
              <w:t>а</w:t>
            </w:r>
            <w:r w:rsidRPr="00C6408A">
              <w:rPr>
                <w:rFonts w:cs="Tahoma"/>
                <w:b/>
                <w:sz w:val="28"/>
                <w:szCs w:val="28"/>
              </w:rPr>
              <w:t>мпании в 201</w:t>
            </w:r>
            <w:r w:rsidR="00345DE3">
              <w:rPr>
                <w:rFonts w:cs="Tahoma"/>
                <w:b/>
                <w:sz w:val="28"/>
                <w:szCs w:val="28"/>
              </w:rPr>
              <w:t>9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785850" w:rsidRPr="00C6408A" w:rsidRDefault="00592688" w:rsidP="00534E4A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785850" w:rsidRPr="00C6408A" w:rsidRDefault="00785850" w:rsidP="00C6408A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7" w:type="dxa"/>
            <w:shd w:val="clear" w:color="auto" w:fill="FFFFFF"/>
          </w:tcPr>
          <w:p w:rsidR="00785850" w:rsidRPr="00C6408A" w:rsidRDefault="00785850" w:rsidP="00C6408A">
            <w:pPr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345DE3" w:rsidRDefault="0065034F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D95A62">
        <w:rPr>
          <w:rFonts w:eastAsia="Arial CYR" w:cs="Times New Roman"/>
          <w:bCs/>
          <w:sz w:val="28"/>
          <w:szCs w:val="28"/>
        </w:rPr>
        <w:t>Федераци</w:t>
      </w:r>
      <w:r>
        <w:rPr>
          <w:rFonts w:eastAsia="Arial CYR" w:cs="Times New Roman"/>
          <w:bCs/>
          <w:sz w:val="28"/>
          <w:szCs w:val="28"/>
        </w:rPr>
        <w:t>я</w:t>
      </w:r>
      <w:r w:rsidRPr="00D95A62">
        <w:rPr>
          <w:rFonts w:eastAsia="Arial CYR" w:cs="Times New Roman"/>
          <w:bCs/>
          <w:sz w:val="28"/>
          <w:szCs w:val="28"/>
        </w:rPr>
        <w:t xml:space="preserve"> организаций профсоюзов Курской области</w:t>
      </w:r>
      <w:r w:rsidR="00F213B3">
        <w:rPr>
          <w:rFonts w:eastAsia="Arial CYR" w:cs="Times New Roman"/>
          <w:bCs/>
          <w:sz w:val="28"/>
          <w:szCs w:val="28"/>
        </w:rPr>
        <w:t>,</w:t>
      </w:r>
      <w:r>
        <w:rPr>
          <w:rFonts w:eastAsia="Arial CYR" w:cs="Times New Roman"/>
          <w:bCs/>
          <w:sz w:val="28"/>
          <w:szCs w:val="28"/>
        </w:rPr>
        <w:t xml:space="preserve"> </w:t>
      </w:r>
      <w:r w:rsidR="00857CC6">
        <w:rPr>
          <w:rFonts w:eastAsia="Arial CYR" w:cs="Times New Roman"/>
          <w:bCs/>
          <w:sz w:val="28"/>
          <w:szCs w:val="28"/>
        </w:rPr>
        <w:t>её</w:t>
      </w:r>
      <w:r>
        <w:rPr>
          <w:rFonts w:eastAsia="Arial CYR" w:cs="Times New Roman"/>
          <w:bCs/>
          <w:sz w:val="28"/>
          <w:szCs w:val="28"/>
        </w:rPr>
        <w:t xml:space="preserve"> </w:t>
      </w:r>
      <w:r w:rsidRPr="00A6053D">
        <w:rPr>
          <w:rFonts w:eastAsia="Arial CYR" w:cs="Times New Roman"/>
          <w:bCs/>
          <w:sz w:val="28"/>
          <w:szCs w:val="28"/>
        </w:rPr>
        <w:t>членски</w:t>
      </w:r>
      <w:r>
        <w:rPr>
          <w:rFonts w:eastAsia="Arial CYR" w:cs="Times New Roman"/>
          <w:bCs/>
          <w:sz w:val="28"/>
          <w:szCs w:val="28"/>
        </w:rPr>
        <w:t>е</w:t>
      </w:r>
      <w:r w:rsidRPr="00A6053D">
        <w:rPr>
          <w:rFonts w:eastAsia="Arial CYR" w:cs="Times New Roman"/>
          <w:bCs/>
          <w:sz w:val="28"/>
          <w:szCs w:val="28"/>
        </w:rPr>
        <w:t xml:space="preserve"> организаци</w:t>
      </w:r>
      <w:r>
        <w:rPr>
          <w:rFonts w:eastAsia="Arial CYR" w:cs="Times New Roman"/>
          <w:bCs/>
          <w:sz w:val="28"/>
          <w:szCs w:val="28"/>
        </w:rPr>
        <w:t>и</w:t>
      </w:r>
      <w:r w:rsidRPr="00A6053D">
        <w:rPr>
          <w:rFonts w:eastAsia="Arial CYR" w:cs="Times New Roman"/>
          <w:bCs/>
          <w:sz w:val="28"/>
          <w:szCs w:val="28"/>
        </w:rPr>
        <w:t xml:space="preserve"> </w:t>
      </w:r>
      <w:r w:rsidR="00857CC6">
        <w:rPr>
          <w:rFonts w:eastAsia="Arial CYR" w:cs="Times New Roman"/>
          <w:bCs/>
          <w:sz w:val="28"/>
          <w:szCs w:val="28"/>
        </w:rPr>
        <w:t>в отчетный период</w:t>
      </w:r>
      <w:r w:rsidR="00F213B3">
        <w:rPr>
          <w:rFonts w:eastAsia="Arial CYR" w:cs="Times New Roman"/>
          <w:bCs/>
          <w:sz w:val="28"/>
          <w:szCs w:val="28"/>
        </w:rPr>
        <w:t>,</w:t>
      </w:r>
      <w:r w:rsidR="00857CC6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о</w:t>
      </w:r>
      <w:r w:rsidR="00345DE3" w:rsidRPr="00345DE3">
        <w:rPr>
          <w:rFonts w:eastAsia="Arial CYR" w:cs="Times New Roman"/>
          <w:bCs/>
          <w:sz w:val="28"/>
          <w:szCs w:val="28"/>
        </w:rPr>
        <w:t>сновываясь на стратегических задачах Программ</w:t>
      </w:r>
      <w:r>
        <w:rPr>
          <w:rFonts w:eastAsia="Arial CYR" w:cs="Times New Roman"/>
          <w:bCs/>
          <w:sz w:val="28"/>
          <w:szCs w:val="28"/>
        </w:rPr>
        <w:t>ы</w:t>
      </w:r>
      <w:r w:rsidR="00345DE3" w:rsidRPr="00345DE3">
        <w:rPr>
          <w:rFonts w:eastAsia="Arial CYR" w:cs="Times New Roman"/>
          <w:bCs/>
          <w:sz w:val="28"/>
          <w:szCs w:val="28"/>
        </w:rPr>
        <w:t xml:space="preserve"> ФНПР «Достойный труд – основа благосостояния человека и развития страны</w:t>
      </w:r>
      <w:r w:rsidR="005C1F51">
        <w:rPr>
          <w:rFonts w:eastAsia="Arial CYR" w:cs="Times New Roman"/>
          <w:bCs/>
          <w:sz w:val="28"/>
          <w:szCs w:val="28"/>
        </w:rPr>
        <w:t>»</w:t>
      </w:r>
      <w:r w:rsidR="00F213B3">
        <w:rPr>
          <w:rFonts w:eastAsia="Arial CYR" w:cs="Times New Roman"/>
          <w:bCs/>
          <w:sz w:val="28"/>
          <w:szCs w:val="28"/>
        </w:rPr>
        <w:t>,</w:t>
      </w:r>
      <w:r w:rsidR="00345DE3">
        <w:rPr>
          <w:rFonts w:eastAsia="Arial CYR" w:cs="Times New Roman"/>
          <w:bCs/>
          <w:sz w:val="28"/>
          <w:szCs w:val="28"/>
        </w:rPr>
        <w:t xml:space="preserve"> </w:t>
      </w:r>
      <w:r w:rsidR="00754C28">
        <w:rPr>
          <w:rFonts w:eastAsia="Arial CYR" w:cs="Times New Roman"/>
          <w:bCs/>
          <w:sz w:val="28"/>
          <w:szCs w:val="28"/>
        </w:rPr>
        <w:t xml:space="preserve">при </w:t>
      </w:r>
      <w:r w:rsidR="00A6053D" w:rsidRPr="00A6053D">
        <w:rPr>
          <w:rFonts w:eastAsia="Arial CYR" w:cs="Times New Roman"/>
          <w:bCs/>
          <w:sz w:val="28"/>
          <w:szCs w:val="28"/>
        </w:rPr>
        <w:t>проведени</w:t>
      </w:r>
      <w:r w:rsidR="00754C28">
        <w:rPr>
          <w:rFonts w:eastAsia="Arial CYR" w:cs="Times New Roman"/>
          <w:bCs/>
          <w:sz w:val="28"/>
          <w:szCs w:val="28"/>
        </w:rPr>
        <w:t>и</w:t>
      </w:r>
      <w:r w:rsidR="00A6053D" w:rsidRPr="00A6053D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A6053D">
        <w:rPr>
          <w:rFonts w:eastAsia="Arial CYR" w:cs="Times New Roman"/>
          <w:bCs/>
          <w:sz w:val="28"/>
          <w:szCs w:val="28"/>
        </w:rPr>
        <w:t>кол</w:t>
      </w:r>
      <w:r w:rsidR="00A6053D" w:rsidRPr="00A6053D">
        <w:rPr>
          <w:rFonts w:eastAsia="Arial CYR" w:cs="Times New Roman"/>
          <w:bCs/>
          <w:sz w:val="28"/>
          <w:szCs w:val="28"/>
        </w:rPr>
        <w:t>лективно-</w:t>
      </w:r>
      <w:r w:rsidR="00CA4F4F" w:rsidRPr="00A6053D">
        <w:rPr>
          <w:rFonts w:eastAsia="Arial CYR" w:cs="Times New Roman"/>
          <w:bCs/>
          <w:sz w:val="28"/>
          <w:szCs w:val="28"/>
        </w:rPr>
        <w:t xml:space="preserve">договорной кампании </w:t>
      </w:r>
      <w:r>
        <w:rPr>
          <w:rFonts w:eastAsia="Arial CYR" w:cs="Times New Roman"/>
          <w:bCs/>
          <w:sz w:val="28"/>
          <w:szCs w:val="28"/>
        </w:rPr>
        <w:t xml:space="preserve">проделали </w:t>
      </w:r>
      <w:r w:rsidR="00345DE3">
        <w:rPr>
          <w:rFonts w:eastAsia="Arial CYR" w:cs="Times New Roman"/>
          <w:bCs/>
          <w:sz w:val="28"/>
          <w:szCs w:val="28"/>
        </w:rPr>
        <w:t xml:space="preserve">определённую работу по заключению и реализации </w:t>
      </w:r>
      <w:r w:rsidR="00857CC6">
        <w:rPr>
          <w:rFonts w:eastAsia="Arial CYR" w:cs="Times New Roman"/>
          <w:bCs/>
          <w:sz w:val="28"/>
          <w:szCs w:val="28"/>
        </w:rPr>
        <w:t xml:space="preserve">обязательств </w:t>
      </w:r>
      <w:r w:rsidR="00345DE3">
        <w:rPr>
          <w:rFonts w:eastAsia="Arial CYR" w:cs="Times New Roman"/>
          <w:bCs/>
          <w:sz w:val="28"/>
          <w:szCs w:val="28"/>
        </w:rPr>
        <w:t>коллективных договор</w:t>
      </w:r>
      <w:r w:rsidR="00857CC6">
        <w:rPr>
          <w:rFonts w:eastAsia="Arial CYR" w:cs="Times New Roman"/>
          <w:bCs/>
          <w:sz w:val="28"/>
          <w:szCs w:val="28"/>
        </w:rPr>
        <w:t>ов</w:t>
      </w:r>
      <w:r w:rsidR="00345DE3">
        <w:rPr>
          <w:rFonts w:eastAsia="Arial CYR" w:cs="Times New Roman"/>
          <w:bCs/>
          <w:sz w:val="28"/>
          <w:szCs w:val="28"/>
        </w:rPr>
        <w:t xml:space="preserve"> и соглашений, </w:t>
      </w:r>
      <w:r w:rsidR="00CA4F4F" w:rsidRPr="00A6053D">
        <w:rPr>
          <w:rFonts w:eastAsia="Arial CYR" w:cs="Times New Roman"/>
          <w:bCs/>
          <w:sz w:val="28"/>
          <w:szCs w:val="28"/>
        </w:rPr>
        <w:t>направл</w:t>
      </w:r>
      <w:r w:rsidR="00345DE3">
        <w:rPr>
          <w:rFonts w:eastAsia="Arial CYR" w:cs="Times New Roman"/>
          <w:bCs/>
          <w:sz w:val="28"/>
          <w:szCs w:val="28"/>
        </w:rPr>
        <w:t>енных</w:t>
      </w:r>
      <w:r w:rsidR="00CA4F4F" w:rsidRPr="00A6053D">
        <w:rPr>
          <w:rFonts w:eastAsia="Arial CYR" w:cs="Times New Roman"/>
          <w:bCs/>
          <w:sz w:val="28"/>
          <w:szCs w:val="28"/>
        </w:rPr>
        <w:t xml:space="preserve"> на </w:t>
      </w:r>
      <w:r w:rsidR="005C1F51" w:rsidRPr="00A6053D">
        <w:rPr>
          <w:rFonts w:eastAsia="Arial CYR" w:cs="Times New Roman"/>
          <w:bCs/>
          <w:sz w:val="28"/>
          <w:szCs w:val="28"/>
        </w:rPr>
        <w:t>повышение</w:t>
      </w:r>
      <w:r w:rsidR="005C1F51">
        <w:rPr>
          <w:rFonts w:eastAsia="Arial CYR" w:cs="Times New Roman"/>
          <w:bCs/>
          <w:sz w:val="28"/>
          <w:szCs w:val="28"/>
        </w:rPr>
        <w:t xml:space="preserve"> уровня жизни трудящихся.</w:t>
      </w:r>
    </w:p>
    <w:p w:rsidR="009D60B2" w:rsidRPr="000B3F12" w:rsidRDefault="005C1F51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В</w:t>
      </w:r>
      <w:r w:rsidR="00A6053D" w:rsidRPr="000B3F12">
        <w:rPr>
          <w:rFonts w:eastAsia="Arial CYR" w:cs="Times New Roman"/>
          <w:bCs/>
          <w:sz w:val="28"/>
          <w:szCs w:val="28"/>
        </w:rPr>
        <w:t xml:space="preserve"> настоящее время </w:t>
      </w:r>
      <w:r>
        <w:rPr>
          <w:rFonts w:eastAsia="Arial CYR" w:cs="Times New Roman"/>
          <w:bCs/>
          <w:sz w:val="28"/>
          <w:szCs w:val="28"/>
        </w:rPr>
        <w:t xml:space="preserve">система социального партнерства в регионе включает: </w:t>
      </w:r>
      <w:r w:rsidR="000B3F12" w:rsidRPr="000B3F12">
        <w:rPr>
          <w:rFonts w:eastAsia="Arial CYR" w:cs="Times New Roman"/>
          <w:bCs/>
          <w:sz w:val="28"/>
          <w:szCs w:val="28"/>
        </w:rPr>
        <w:t>1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региональное трёхстороннее </w:t>
      </w:r>
      <w:r w:rsidR="00CA4F4F" w:rsidRPr="000B3F12">
        <w:rPr>
          <w:rFonts w:eastAsia="Arial CYR" w:cs="Times New Roman"/>
          <w:bCs/>
          <w:sz w:val="28"/>
          <w:szCs w:val="28"/>
        </w:rPr>
        <w:t>соглашени</w:t>
      </w:r>
      <w:r w:rsidR="000B3F12" w:rsidRPr="000B3F12">
        <w:rPr>
          <w:rFonts w:eastAsia="Arial CYR" w:cs="Times New Roman"/>
          <w:bCs/>
          <w:sz w:val="28"/>
          <w:szCs w:val="28"/>
        </w:rPr>
        <w:t>е по регулированию социально-трудовых отношений</w:t>
      </w:r>
      <w:r w:rsidR="00CA4F4F" w:rsidRPr="000B3F12">
        <w:rPr>
          <w:rFonts w:eastAsia="Arial CYR" w:cs="Times New Roman"/>
          <w:bCs/>
          <w:sz w:val="28"/>
          <w:szCs w:val="28"/>
        </w:rPr>
        <w:t>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10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региональных </w:t>
      </w:r>
      <w:r w:rsidR="00CA4F4F" w:rsidRPr="000B3F12">
        <w:rPr>
          <w:rFonts w:eastAsia="Arial CYR" w:cs="Times New Roman"/>
          <w:bCs/>
          <w:sz w:val="28"/>
          <w:szCs w:val="28"/>
        </w:rPr>
        <w:t>отраслевых соглашений;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33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территориальных </w:t>
      </w:r>
      <w:r w:rsidR="00CA4F4F" w:rsidRPr="000B3F12">
        <w:rPr>
          <w:rFonts w:eastAsia="Arial CYR" w:cs="Times New Roman"/>
          <w:bCs/>
          <w:sz w:val="28"/>
          <w:szCs w:val="28"/>
        </w:rPr>
        <w:t>отраслевых соглашени</w:t>
      </w:r>
      <w:r w:rsidR="00F213B3">
        <w:rPr>
          <w:rFonts w:eastAsia="Arial CYR" w:cs="Times New Roman"/>
          <w:bCs/>
          <w:sz w:val="28"/>
          <w:szCs w:val="28"/>
        </w:rPr>
        <w:t>я</w:t>
      </w:r>
      <w:r w:rsidR="00CA4F4F" w:rsidRPr="000B3F12">
        <w:rPr>
          <w:rFonts w:eastAsia="Arial CYR" w:cs="Times New Roman"/>
          <w:bCs/>
          <w:sz w:val="28"/>
          <w:szCs w:val="28"/>
        </w:rPr>
        <w:t>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14</w:t>
      </w:r>
      <w:r w:rsidR="00F213B3">
        <w:rPr>
          <w:rFonts w:eastAsia="Arial CYR" w:cs="Times New Roman"/>
          <w:bCs/>
          <w:sz w:val="28"/>
          <w:szCs w:val="28"/>
        </w:rPr>
        <w:t>66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коллективных договор</w:t>
      </w:r>
      <w:r w:rsidR="00F213B3">
        <w:rPr>
          <w:rFonts w:eastAsia="Arial CYR" w:cs="Times New Roman"/>
          <w:bCs/>
          <w:sz w:val="28"/>
          <w:szCs w:val="28"/>
        </w:rPr>
        <w:t>ов</w:t>
      </w:r>
      <w:r w:rsidR="00CA4F4F" w:rsidRPr="000B3F12">
        <w:rPr>
          <w:rFonts w:eastAsia="Arial CYR" w:cs="Times New Roman"/>
          <w:bCs/>
          <w:sz w:val="28"/>
          <w:szCs w:val="28"/>
        </w:rPr>
        <w:t>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27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</w:t>
      </w:r>
      <w:r w:rsidR="00857CC6">
        <w:rPr>
          <w:rFonts w:eastAsia="Arial CYR" w:cs="Times New Roman"/>
          <w:bCs/>
          <w:sz w:val="28"/>
          <w:szCs w:val="28"/>
        </w:rPr>
        <w:t>; 28</w:t>
      </w:r>
      <w:r w:rsidR="00867F5C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9D60B2" w:rsidRPr="000B3F12">
        <w:rPr>
          <w:rFonts w:eastAsia="Arial CYR" w:cs="Times New Roman"/>
          <w:bCs/>
          <w:sz w:val="28"/>
          <w:szCs w:val="28"/>
        </w:rPr>
        <w:t>соглашени</w:t>
      </w:r>
      <w:r w:rsidR="00857CC6">
        <w:rPr>
          <w:rFonts w:eastAsia="Arial CYR" w:cs="Times New Roman"/>
          <w:bCs/>
          <w:sz w:val="28"/>
          <w:szCs w:val="28"/>
        </w:rPr>
        <w:t>й</w:t>
      </w:r>
      <w:r w:rsidR="009D60B2" w:rsidRPr="000B3F12">
        <w:rPr>
          <w:rFonts w:eastAsia="Arial CYR" w:cs="Times New Roman"/>
          <w:bCs/>
          <w:sz w:val="28"/>
          <w:szCs w:val="28"/>
        </w:rPr>
        <w:t xml:space="preserve"> о взаимодействии администрации и координационного совета организаций профсою</w:t>
      </w:r>
      <w:r w:rsidR="00E51B79">
        <w:rPr>
          <w:rFonts w:eastAsia="Arial CYR" w:cs="Times New Roman"/>
          <w:bCs/>
          <w:sz w:val="28"/>
          <w:szCs w:val="28"/>
        </w:rPr>
        <w:t>зов в муниципальном образовании</w:t>
      </w:r>
      <w:r w:rsidR="009D60B2" w:rsidRPr="000B3F12">
        <w:rPr>
          <w:rFonts w:eastAsia="Arial CYR" w:cs="Times New Roman"/>
          <w:bCs/>
          <w:sz w:val="28"/>
          <w:szCs w:val="28"/>
        </w:rPr>
        <w:t>.</w:t>
      </w:r>
    </w:p>
    <w:p w:rsidR="005C1F51" w:rsidRDefault="006D7B1B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 xml:space="preserve">За отчетный период в членских организациях Федерации действовало </w:t>
      </w:r>
      <w:r w:rsidR="0065034F">
        <w:rPr>
          <w:rFonts w:eastAsia="Arial CYR" w:cs="Times New Roman"/>
          <w:bCs/>
          <w:sz w:val="28"/>
          <w:szCs w:val="28"/>
        </w:rPr>
        <w:t>1466</w:t>
      </w:r>
      <w:r>
        <w:rPr>
          <w:rFonts w:eastAsia="Arial CYR" w:cs="Times New Roman"/>
          <w:bCs/>
          <w:sz w:val="28"/>
          <w:szCs w:val="28"/>
        </w:rPr>
        <w:t xml:space="preserve"> коллективных договоров, которые распространяли свое действие на более </w:t>
      </w:r>
      <w:r w:rsidR="00F213B3">
        <w:rPr>
          <w:rFonts w:eastAsia="Arial CYR" w:cs="Times New Roman"/>
          <w:bCs/>
          <w:sz w:val="28"/>
          <w:szCs w:val="28"/>
        </w:rPr>
        <w:t xml:space="preserve">чем </w:t>
      </w:r>
      <w:r>
        <w:rPr>
          <w:rFonts w:eastAsia="Arial CYR" w:cs="Times New Roman"/>
          <w:bCs/>
          <w:sz w:val="28"/>
          <w:szCs w:val="28"/>
        </w:rPr>
        <w:t>136 тысяч работников, в том числе на 99 167 членов профсоюзов (73%).</w:t>
      </w:r>
    </w:p>
    <w:p w:rsidR="00B33FA8" w:rsidRPr="000B3F12" w:rsidRDefault="006D7B1B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З</w:t>
      </w:r>
      <w:r w:rsidR="00B33FA8" w:rsidRPr="000B3F12">
        <w:rPr>
          <w:rFonts w:eastAsia="Arial CYR" w:cs="Times New Roman"/>
          <w:bCs/>
          <w:sz w:val="28"/>
          <w:szCs w:val="28"/>
        </w:rPr>
        <w:t xml:space="preserve">аключено </w:t>
      </w:r>
      <w:r>
        <w:rPr>
          <w:rFonts w:eastAsia="Arial CYR" w:cs="Times New Roman"/>
          <w:bCs/>
          <w:sz w:val="28"/>
          <w:szCs w:val="28"/>
        </w:rPr>
        <w:t xml:space="preserve">на новый срок </w:t>
      </w:r>
      <w:r w:rsidR="002849C7" w:rsidRPr="000B3F12">
        <w:rPr>
          <w:rFonts w:eastAsia="Arial CYR" w:cs="Times New Roman"/>
          <w:bCs/>
          <w:sz w:val="28"/>
          <w:szCs w:val="28"/>
        </w:rPr>
        <w:t>3</w:t>
      </w:r>
      <w:r>
        <w:rPr>
          <w:rFonts w:eastAsia="Arial CYR" w:cs="Times New Roman"/>
          <w:bCs/>
          <w:sz w:val="28"/>
          <w:szCs w:val="28"/>
        </w:rPr>
        <w:t>02</w:t>
      </w:r>
      <w:r w:rsidR="002849C7">
        <w:rPr>
          <w:rFonts w:eastAsia="Arial CYR" w:cs="Times New Roman"/>
          <w:bCs/>
          <w:sz w:val="28"/>
          <w:szCs w:val="28"/>
        </w:rPr>
        <w:t xml:space="preserve"> </w:t>
      </w:r>
      <w:r w:rsidR="002849C7" w:rsidRPr="000B3F12">
        <w:rPr>
          <w:rFonts w:eastAsia="Arial CYR" w:cs="Times New Roman"/>
          <w:bCs/>
          <w:sz w:val="28"/>
          <w:szCs w:val="28"/>
        </w:rPr>
        <w:t>коллективных договор</w:t>
      </w:r>
      <w:r>
        <w:rPr>
          <w:rFonts w:eastAsia="Arial CYR" w:cs="Times New Roman"/>
          <w:bCs/>
          <w:sz w:val="28"/>
          <w:szCs w:val="28"/>
        </w:rPr>
        <w:t xml:space="preserve">а, </w:t>
      </w:r>
      <w:r w:rsidR="002849C7">
        <w:rPr>
          <w:rFonts w:eastAsia="Arial CYR" w:cs="Times New Roman"/>
          <w:bCs/>
          <w:sz w:val="28"/>
          <w:szCs w:val="28"/>
        </w:rPr>
        <w:t xml:space="preserve">продолжают </w:t>
      </w:r>
      <w:r w:rsidR="0065034F">
        <w:rPr>
          <w:rFonts w:eastAsia="Arial CYR" w:cs="Times New Roman"/>
          <w:bCs/>
          <w:sz w:val="28"/>
          <w:szCs w:val="28"/>
        </w:rPr>
        <w:t xml:space="preserve">свое </w:t>
      </w:r>
      <w:r w:rsidR="002849C7">
        <w:rPr>
          <w:rFonts w:eastAsia="Arial CYR" w:cs="Times New Roman"/>
          <w:bCs/>
          <w:sz w:val="28"/>
          <w:szCs w:val="28"/>
        </w:rPr>
        <w:t>действ</w:t>
      </w:r>
      <w:r>
        <w:rPr>
          <w:rFonts w:eastAsia="Arial CYR" w:cs="Times New Roman"/>
          <w:bCs/>
          <w:sz w:val="28"/>
          <w:szCs w:val="28"/>
        </w:rPr>
        <w:t>ие</w:t>
      </w:r>
      <w:r w:rsidR="002849C7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–</w:t>
      </w:r>
      <w:r w:rsidR="002849C7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0B3F12">
        <w:rPr>
          <w:rFonts w:eastAsia="Arial CYR" w:cs="Times New Roman"/>
          <w:bCs/>
          <w:sz w:val="28"/>
          <w:szCs w:val="28"/>
        </w:rPr>
        <w:t>8</w:t>
      </w:r>
      <w:r>
        <w:rPr>
          <w:rFonts w:eastAsia="Arial CYR" w:cs="Times New Roman"/>
          <w:bCs/>
          <w:sz w:val="28"/>
          <w:szCs w:val="28"/>
        </w:rPr>
        <w:t>18, срок действия</w:t>
      </w:r>
      <w:r w:rsidR="002849C7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346 </w:t>
      </w:r>
      <w:r w:rsidR="00A5128B" w:rsidRPr="000B3F12">
        <w:rPr>
          <w:rFonts w:eastAsia="Arial CYR" w:cs="Times New Roman"/>
          <w:bCs/>
          <w:sz w:val="28"/>
          <w:szCs w:val="28"/>
        </w:rPr>
        <w:t>продлен</w:t>
      </w:r>
      <w:r w:rsidR="00B33FA8" w:rsidRPr="000B3F12">
        <w:rPr>
          <w:rFonts w:eastAsia="Arial CYR" w:cs="Times New Roman"/>
          <w:bCs/>
          <w:sz w:val="28"/>
          <w:szCs w:val="28"/>
        </w:rPr>
        <w:t>.</w:t>
      </w:r>
    </w:p>
    <w:p w:rsidR="00ED004E" w:rsidRPr="000B3F12" w:rsidRDefault="00ED004E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>Все коллективные договор</w:t>
      </w:r>
      <w:r w:rsidR="00523BCC" w:rsidRPr="000B3F12">
        <w:rPr>
          <w:rFonts w:eastAsia="Arial CYR" w:cs="Times New Roman"/>
          <w:bCs/>
          <w:sz w:val="28"/>
          <w:szCs w:val="28"/>
        </w:rPr>
        <w:t>ы</w:t>
      </w:r>
      <w:r w:rsidRPr="000B3F12">
        <w:rPr>
          <w:rFonts w:eastAsia="Arial CYR" w:cs="Times New Roman"/>
          <w:bCs/>
          <w:sz w:val="28"/>
          <w:szCs w:val="28"/>
        </w:rPr>
        <w:t xml:space="preserve"> прошли уведомительную регистрацию в комитете по труду и занятости населения Курской области.</w:t>
      </w:r>
    </w:p>
    <w:p w:rsidR="00F22B87" w:rsidRPr="00861FA3" w:rsidRDefault="00F778A5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861FA3">
        <w:rPr>
          <w:rFonts w:eastAsia="Arial CYR" w:cs="Times New Roman"/>
          <w:bCs/>
          <w:sz w:val="28"/>
          <w:szCs w:val="28"/>
        </w:rPr>
        <w:t xml:space="preserve">Высокий </w:t>
      </w:r>
      <w:r w:rsidR="00B33FA8" w:rsidRPr="00861FA3">
        <w:rPr>
          <w:rFonts w:eastAsia="Arial CYR" w:cs="Times New Roman"/>
          <w:bCs/>
          <w:sz w:val="28"/>
          <w:szCs w:val="28"/>
        </w:rPr>
        <w:t xml:space="preserve">уровень заключения коллективных договоров </w:t>
      </w:r>
      <w:r w:rsidR="007B696B" w:rsidRPr="00861FA3">
        <w:rPr>
          <w:rFonts w:eastAsia="Arial CYR" w:cs="Times New Roman"/>
          <w:bCs/>
          <w:sz w:val="28"/>
          <w:szCs w:val="28"/>
        </w:rPr>
        <w:t xml:space="preserve">обеспечен </w:t>
      </w:r>
      <w:r w:rsidR="00B33FA8" w:rsidRPr="00861FA3">
        <w:rPr>
          <w:rFonts w:eastAsia="Arial CYR" w:cs="Times New Roman"/>
          <w:bCs/>
          <w:sz w:val="28"/>
          <w:szCs w:val="28"/>
        </w:rPr>
        <w:t xml:space="preserve">в </w:t>
      </w:r>
      <w:r w:rsidR="00C24CCC" w:rsidRPr="00861FA3">
        <w:rPr>
          <w:rFonts w:cs="Times New Roman"/>
          <w:sz w:val="28"/>
          <w:szCs w:val="28"/>
        </w:rPr>
        <w:t xml:space="preserve">областных </w:t>
      </w:r>
      <w:r w:rsidR="00B33FA8" w:rsidRPr="00861FA3">
        <w:rPr>
          <w:rFonts w:eastAsia="Arial CYR" w:cs="Times New Roman"/>
          <w:bCs/>
          <w:sz w:val="28"/>
          <w:szCs w:val="28"/>
        </w:rPr>
        <w:t xml:space="preserve">отраслевых профсоюзных организациях работников: </w:t>
      </w:r>
      <w:r w:rsidR="00F22B87" w:rsidRPr="00861FA3">
        <w:rPr>
          <w:rFonts w:eastAsia="Arial CYR" w:cs="Times New Roman"/>
          <w:bCs/>
          <w:sz w:val="28"/>
          <w:szCs w:val="28"/>
        </w:rPr>
        <w:t>народного образования и науки (И.В. Корякина), здравоохранения (</w:t>
      </w:r>
      <w:r w:rsidR="007666DF">
        <w:rPr>
          <w:rFonts w:eastAsia="Arial CYR" w:cs="Times New Roman"/>
          <w:bCs/>
          <w:sz w:val="28"/>
          <w:szCs w:val="28"/>
        </w:rPr>
        <w:t>С.В. Охотникова</w:t>
      </w:r>
      <w:r w:rsidR="00F22B87" w:rsidRPr="00861FA3">
        <w:rPr>
          <w:rFonts w:eastAsia="Arial CYR" w:cs="Times New Roman"/>
          <w:bCs/>
          <w:sz w:val="28"/>
          <w:szCs w:val="28"/>
        </w:rPr>
        <w:t>), культуры (Л.А. Смородская), автотранспорта и дорожного хозяйства (А.Е. Богатырев), потребительской кооперации и предпринимательства (В.С. Пожидаева), лесных отраслей и топливной промышленности (</w:t>
      </w:r>
      <w:r w:rsidR="007666DF">
        <w:rPr>
          <w:rFonts w:eastAsia="Arial CYR" w:cs="Times New Roman"/>
          <w:bCs/>
          <w:sz w:val="28"/>
          <w:szCs w:val="28"/>
        </w:rPr>
        <w:t xml:space="preserve">Т.В. </w:t>
      </w:r>
      <w:r w:rsidR="007666DF" w:rsidRPr="007666DF">
        <w:rPr>
          <w:rFonts w:eastAsia="Arial CYR" w:cs="Times New Roman"/>
          <w:bCs/>
          <w:sz w:val="28"/>
          <w:szCs w:val="28"/>
        </w:rPr>
        <w:t>Булгакова</w:t>
      </w:r>
      <w:r w:rsidR="00F22B87" w:rsidRPr="00861FA3">
        <w:rPr>
          <w:rFonts w:eastAsia="Arial CYR" w:cs="Times New Roman"/>
          <w:bCs/>
          <w:sz w:val="28"/>
          <w:szCs w:val="28"/>
        </w:rPr>
        <w:t>), химических отраслей промышленности (А.А. Глобин).</w:t>
      </w:r>
    </w:p>
    <w:p w:rsidR="006E11C6" w:rsidRPr="00FA5D3B" w:rsidRDefault="00522325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FA5D3B">
        <w:rPr>
          <w:rFonts w:eastAsia="Arial CYR" w:cs="Times New Roman"/>
          <w:bCs/>
          <w:sz w:val="28"/>
          <w:szCs w:val="28"/>
        </w:rPr>
        <w:lastRenderedPageBreak/>
        <w:t>Проводимая правовая экспертиза коллективных договоров</w:t>
      </w:r>
      <w:r w:rsidR="00D056CE" w:rsidRPr="00FA5D3B">
        <w:rPr>
          <w:rFonts w:eastAsia="Arial CYR" w:cs="Times New Roman"/>
          <w:bCs/>
          <w:sz w:val="28"/>
          <w:szCs w:val="28"/>
        </w:rPr>
        <w:t xml:space="preserve"> </w:t>
      </w:r>
      <w:r w:rsidR="007666DF" w:rsidRPr="00FA5D3B">
        <w:rPr>
          <w:rFonts w:eastAsia="Arial CYR" w:cs="Times New Roman"/>
          <w:bCs/>
          <w:sz w:val="28"/>
          <w:szCs w:val="28"/>
        </w:rPr>
        <w:t xml:space="preserve">отраслевыми комитетами профсоюзов </w:t>
      </w:r>
      <w:r w:rsidR="007666DF">
        <w:rPr>
          <w:rFonts w:eastAsia="Arial CYR" w:cs="Times New Roman"/>
          <w:bCs/>
          <w:sz w:val="28"/>
          <w:szCs w:val="28"/>
        </w:rPr>
        <w:t xml:space="preserve">и </w:t>
      </w:r>
      <w:r w:rsidR="007B696B" w:rsidRPr="00FA5D3B">
        <w:rPr>
          <w:rFonts w:eastAsia="Arial CYR" w:cs="Times New Roman"/>
          <w:bCs/>
          <w:sz w:val="28"/>
          <w:szCs w:val="28"/>
        </w:rPr>
        <w:t>отдела</w:t>
      </w:r>
      <w:r w:rsidRPr="00FA5D3B">
        <w:rPr>
          <w:rFonts w:eastAsia="Arial CYR" w:cs="Times New Roman"/>
          <w:bCs/>
          <w:sz w:val="28"/>
          <w:szCs w:val="28"/>
        </w:rPr>
        <w:t>ми</w:t>
      </w:r>
      <w:r w:rsidR="007B696B" w:rsidRPr="00FA5D3B">
        <w:rPr>
          <w:rFonts w:eastAsia="Arial CYR" w:cs="Times New Roman"/>
          <w:bCs/>
          <w:sz w:val="28"/>
          <w:szCs w:val="28"/>
        </w:rPr>
        <w:t xml:space="preserve"> аппарата Федерации </w:t>
      </w:r>
      <w:r w:rsidR="006E11C6" w:rsidRPr="00FA5D3B">
        <w:rPr>
          <w:rFonts w:eastAsia="Arial CYR" w:cs="Times New Roman"/>
          <w:bCs/>
          <w:sz w:val="28"/>
          <w:szCs w:val="28"/>
        </w:rPr>
        <w:t>с целью предупреждения возможного включения в коллективные договоры норм, противореч</w:t>
      </w:r>
      <w:r w:rsidR="007666DF">
        <w:rPr>
          <w:rFonts w:eastAsia="Arial CYR" w:cs="Times New Roman"/>
          <w:bCs/>
          <w:sz w:val="28"/>
          <w:szCs w:val="28"/>
        </w:rPr>
        <w:t>ащих трудовому законодательству</w:t>
      </w:r>
      <w:r w:rsidR="006E11C6" w:rsidRPr="00FA5D3B">
        <w:rPr>
          <w:rFonts w:eastAsia="Arial CYR" w:cs="Times New Roman"/>
          <w:bCs/>
          <w:sz w:val="28"/>
          <w:szCs w:val="28"/>
        </w:rPr>
        <w:t xml:space="preserve">, в последствии позволяет </w:t>
      </w:r>
      <w:r w:rsidRPr="00FA5D3B">
        <w:rPr>
          <w:rFonts w:eastAsia="Arial CYR" w:cs="Times New Roman"/>
          <w:bCs/>
          <w:sz w:val="28"/>
          <w:szCs w:val="28"/>
        </w:rPr>
        <w:t>избежать замечаний при прохождении уведомительной регистрации.</w:t>
      </w:r>
    </w:p>
    <w:p w:rsidR="007B696B" w:rsidRDefault="00857CC6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Б</w:t>
      </w:r>
      <w:r w:rsidR="00F778A5" w:rsidRPr="00FA5D3B">
        <w:rPr>
          <w:rFonts w:eastAsia="Arial CYR" w:cs="Times New Roman"/>
          <w:bCs/>
          <w:sz w:val="28"/>
          <w:szCs w:val="28"/>
        </w:rPr>
        <w:t>ольшинств</w:t>
      </w:r>
      <w:r>
        <w:rPr>
          <w:rFonts w:eastAsia="Arial CYR" w:cs="Times New Roman"/>
          <w:bCs/>
          <w:sz w:val="28"/>
          <w:szCs w:val="28"/>
        </w:rPr>
        <w:t>о</w:t>
      </w:r>
      <w:r w:rsidR="00F778A5" w:rsidRPr="00FA5D3B">
        <w:rPr>
          <w:rFonts w:eastAsia="Arial CYR" w:cs="Times New Roman"/>
          <w:bCs/>
          <w:sz w:val="28"/>
          <w:szCs w:val="28"/>
        </w:rPr>
        <w:t xml:space="preserve"> </w:t>
      </w:r>
      <w:r w:rsidR="00FA5D3B" w:rsidRPr="00FA5D3B">
        <w:rPr>
          <w:rFonts w:eastAsia="Arial CYR" w:cs="Times New Roman"/>
          <w:bCs/>
          <w:sz w:val="28"/>
          <w:szCs w:val="28"/>
        </w:rPr>
        <w:t xml:space="preserve">коллективных договоров </w:t>
      </w:r>
      <w:r w:rsidR="00B03C0D" w:rsidRPr="00FA5D3B">
        <w:rPr>
          <w:rFonts w:eastAsia="Arial CYR" w:cs="Times New Roman"/>
          <w:bCs/>
          <w:sz w:val="28"/>
          <w:szCs w:val="28"/>
        </w:rPr>
        <w:t>предусм</w:t>
      </w:r>
      <w:r>
        <w:rPr>
          <w:rFonts w:eastAsia="Arial CYR" w:cs="Times New Roman"/>
          <w:bCs/>
          <w:sz w:val="28"/>
          <w:szCs w:val="28"/>
        </w:rPr>
        <w:t>а</w:t>
      </w:r>
      <w:r w:rsidR="00B03C0D" w:rsidRPr="00FA5D3B">
        <w:rPr>
          <w:rFonts w:eastAsia="Arial CYR" w:cs="Times New Roman"/>
          <w:bCs/>
          <w:sz w:val="28"/>
          <w:szCs w:val="28"/>
        </w:rPr>
        <w:t>тр</w:t>
      </w:r>
      <w:r>
        <w:rPr>
          <w:rFonts w:eastAsia="Arial CYR" w:cs="Times New Roman"/>
          <w:bCs/>
          <w:sz w:val="28"/>
          <w:szCs w:val="28"/>
        </w:rPr>
        <w:t>ивает</w:t>
      </w:r>
      <w:r w:rsidR="00B03C0D" w:rsidRPr="00FA5D3B">
        <w:rPr>
          <w:rFonts w:eastAsia="Arial CYR" w:cs="Times New Roman"/>
          <w:bCs/>
          <w:sz w:val="28"/>
          <w:szCs w:val="28"/>
        </w:rPr>
        <w:t xml:space="preserve"> конкретные обязательства и меры по решению вопросов оплаты труда, обеспечени</w:t>
      </w:r>
      <w:r w:rsidR="00F213B3">
        <w:rPr>
          <w:rFonts w:eastAsia="Arial CYR" w:cs="Times New Roman"/>
          <w:bCs/>
          <w:sz w:val="28"/>
          <w:szCs w:val="28"/>
        </w:rPr>
        <w:t>ю</w:t>
      </w:r>
      <w:r w:rsidR="00B03C0D" w:rsidRPr="00FA5D3B">
        <w:rPr>
          <w:rFonts w:eastAsia="Arial CYR" w:cs="Times New Roman"/>
          <w:bCs/>
          <w:sz w:val="28"/>
          <w:szCs w:val="28"/>
        </w:rPr>
        <w:t xml:space="preserve"> занятости, социальных гарантий, охраны труда, работы с молодежью и социального партнерства на уровне организации,</w:t>
      </w:r>
      <w:r w:rsidR="00126C73" w:rsidRPr="00FA5D3B">
        <w:rPr>
          <w:rFonts w:eastAsia="Arial CYR" w:cs="Times New Roman"/>
          <w:bCs/>
          <w:sz w:val="28"/>
          <w:szCs w:val="28"/>
        </w:rPr>
        <w:t xml:space="preserve"> обеспечени</w:t>
      </w:r>
      <w:r w:rsidR="00F213B3">
        <w:rPr>
          <w:rFonts w:eastAsia="Arial CYR" w:cs="Times New Roman"/>
          <w:bCs/>
          <w:sz w:val="28"/>
          <w:szCs w:val="28"/>
        </w:rPr>
        <w:t>ю</w:t>
      </w:r>
      <w:r w:rsidR="00126C73" w:rsidRPr="00FA5D3B">
        <w:rPr>
          <w:rFonts w:eastAsia="Arial CYR" w:cs="Times New Roman"/>
          <w:bCs/>
          <w:sz w:val="28"/>
          <w:szCs w:val="28"/>
        </w:rPr>
        <w:t xml:space="preserve"> оздоровления работников и их детей,</w:t>
      </w:r>
      <w:r w:rsidR="00B03C0D" w:rsidRPr="00FA5D3B">
        <w:rPr>
          <w:rFonts w:eastAsia="Arial CYR" w:cs="Times New Roman"/>
          <w:bCs/>
          <w:sz w:val="28"/>
          <w:szCs w:val="28"/>
        </w:rPr>
        <w:t xml:space="preserve"> а также контроля выполнения обязательств.</w:t>
      </w:r>
    </w:p>
    <w:p w:rsidR="00F544C9" w:rsidRDefault="00F22B87" w:rsidP="00C6408A">
      <w:pPr>
        <w:ind w:firstLine="567"/>
        <w:jc w:val="both"/>
        <w:rPr>
          <w:sz w:val="28"/>
          <w:szCs w:val="28"/>
        </w:rPr>
      </w:pPr>
      <w:r w:rsidRPr="00FA5D3B">
        <w:rPr>
          <w:rFonts w:eastAsia="Arial CYR" w:cs="Times New Roman"/>
          <w:bCs/>
          <w:sz w:val="28"/>
          <w:szCs w:val="28"/>
        </w:rPr>
        <w:t>В отчетном периоде п</w:t>
      </w:r>
      <w:r w:rsidR="005B43B0" w:rsidRPr="00FA5D3B">
        <w:rPr>
          <w:rFonts w:eastAsia="Arial CYR" w:cs="Times New Roman"/>
          <w:bCs/>
          <w:sz w:val="28"/>
          <w:szCs w:val="28"/>
        </w:rPr>
        <w:t xml:space="preserve">рофсоюзы </w:t>
      </w:r>
      <w:r w:rsidR="006F7C34" w:rsidRPr="00FA5D3B">
        <w:rPr>
          <w:rFonts w:eastAsia="Arial CYR" w:cs="Times New Roman"/>
          <w:bCs/>
          <w:sz w:val="28"/>
          <w:szCs w:val="28"/>
        </w:rPr>
        <w:t xml:space="preserve">совместно с работодателями вели работу по </w:t>
      </w:r>
      <w:r w:rsidR="00823B62" w:rsidRPr="00FA5D3B">
        <w:rPr>
          <w:rFonts w:eastAsia="Arial CYR" w:cs="Times New Roman"/>
          <w:bCs/>
          <w:sz w:val="28"/>
          <w:szCs w:val="28"/>
        </w:rPr>
        <w:t xml:space="preserve">расширению и увеличению льгот и гарантий </w:t>
      </w:r>
      <w:r w:rsidR="005B43B0" w:rsidRPr="00FA5D3B">
        <w:rPr>
          <w:sz w:val="28"/>
          <w:szCs w:val="28"/>
        </w:rPr>
        <w:t>социальн</w:t>
      </w:r>
      <w:r w:rsidR="00823B62" w:rsidRPr="00FA5D3B">
        <w:rPr>
          <w:sz w:val="28"/>
          <w:szCs w:val="28"/>
        </w:rPr>
        <w:t>ого характера сверх предусмотренных законодательством</w:t>
      </w:r>
      <w:r w:rsidR="00F544C9" w:rsidRPr="00FA5D3B">
        <w:rPr>
          <w:sz w:val="28"/>
          <w:szCs w:val="28"/>
        </w:rPr>
        <w:t>.</w:t>
      </w:r>
      <w:r w:rsidR="00D056CE" w:rsidRPr="00FA5D3B">
        <w:rPr>
          <w:sz w:val="28"/>
          <w:szCs w:val="28"/>
        </w:rPr>
        <w:t xml:space="preserve"> </w:t>
      </w:r>
      <w:r w:rsidR="00A5128B" w:rsidRPr="00FA5D3B">
        <w:rPr>
          <w:sz w:val="28"/>
          <w:szCs w:val="28"/>
        </w:rPr>
        <w:t>Итоги выполнения коллективных договоров постоянно рассматривались на заседаниях коллегиальных органов профсоюзов всех уровней.</w:t>
      </w:r>
    </w:p>
    <w:p w:rsidR="0065034F" w:rsidRDefault="0065034F" w:rsidP="00C6408A">
      <w:pPr>
        <w:ind w:firstLine="567"/>
        <w:jc w:val="both"/>
        <w:rPr>
          <w:sz w:val="28"/>
          <w:szCs w:val="28"/>
        </w:rPr>
      </w:pPr>
      <w:r w:rsidRPr="0065034F">
        <w:rPr>
          <w:sz w:val="28"/>
          <w:szCs w:val="28"/>
        </w:rPr>
        <w:t xml:space="preserve">18 декабря 2019 года </w:t>
      </w:r>
      <w:r>
        <w:rPr>
          <w:sz w:val="28"/>
          <w:szCs w:val="28"/>
        </w:rPr>
        <w:t xml:space="preserve">членами </w:t>
      </w:r>
      <w:r w:rsidRPr="0065034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5034F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обсужден </w:t>
      </w:r>
      <w:r w:rsidRPr="0065034F">
        <w:rPr>
          <w:sz w:val="28"/>
          <w:szCs w:val="28"/>
        </w:rPr>
        <w:t>ход реализации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профсоюзной стороной и намечены задачи на предстоящий период.</w:t>
      </w:r>
    </w:p>
    <w:p w:rsidR="00857CC6" w:rsidRPr="00FA5D3B" w:rsidRDefault="00857CC6" w:rsidP="00C6408A">
      <w:pPr>
        <w:ind w:firstLine="567"/>
        <w:jc w:val="both"/>
        <w:rPr>
          <w:sz w:val="28"/>
          <w:szCs w:val="28"/>
        </w:rPr>
      </w:pPr>
      <w:r w:rsidRPr="00857CC6">
        <w:rPr>
          <w:sz w:val="28"/>
          <w:szCs w:val="28"/>
        </w:rPr>
        <w:t>Совместная работа сторон социального партнёрства позволила увеличить среднемесячную номинальную начисленную заработную плату работников организаций за период январь-ноябрь 2019 года на 8,3% (31,9 тыс. рублей).</w:t>
      </w:r>
    </w:p>
    <w:p w:rsidR="00FA5D3B" w:rsidRDefault="00FA5D3B" w:rsidP="008B105D">
      <w:pPr>
        <w:ind w:firstLine="567"/>
        <w:jc w:val="both"/>
        <w:rPr>
          <w:sz w:val="28"/>
          <w:szCs w:val="28"/>
        </w:rPr>
      </w:pPr>
      <w:r w:rsidRPr="00FA5D3B">
        <w:rPr>
          <w:sz w:val="28"/>
          <w:szCs w:val="28"/>
        </w:rPr>
        <w:t>Анализ коллективно-договорной кампании 201</w:t>
      </w:r>
      <w:r>
        <w:rPr>
          <w:sz w:val="28"/>
          <w:szCs w:val="28"/>
        </w:rPr>
        <w:t>9</w:t>
      </w:r>
      <w:r w:rsidRPr="00FA5D3B">
        <w:rPr>
          <w:sz w:val="28"/>
          <w:szCs w:val="28"/>
        </w:rPr>
        <w:t xml:space="preserve"> года показал, что основные задачи, определенные Постановление</w:t>
      </w:r>
      <w:r w:rsidR="00F213B3">
        <w:rPr>
          <w:sz w:val="28"/>
          <w:szCs w:val="28"/>
        </w:rPr>
        <w:t>м</w:t>
      </w:r>
      <w:r w:rsidRPr="00FA5D3B">
        <w:rPr>
          <w:sz w:val="28"/>
          <w:szCs w:val="28"/>
        </w:rPr>
        <w:t xml:space="preserve"> Президиума Федерации организаций </w:t>
      </w:r>
      <w:r w:rsidR="007666DF" w:rsidRPr="00FA5D3B">
        <w:rPr>
          <w:sz w:val="28"/>
          <w:szCs w:val="28"/>
        </w:rPr>
        <w:t>профсоюз</w:t>
      </w:r>
      <w:r w:rsidR="007666DF">
        <w:rPr>
          <w:sz w:val="28"/>
          <w:szCs w:val="28"/>
        </w:rPr>
        <w:t>ов</w:t>
      </w:r>
      <w:r w:rsidR="007666DF" w:rsidRPr="00FA5D3B">
        <w:rPr>
          <w:sz w:val="28"/>
          <w:szCs w:val="28"/>
        </w:rPr>
        <w:t xml:space="preserve"> </w:t>
      </w:r>
      <w:r w:rsidRPr="00FA5D3B">
        <w:rPr>
          <w:sz w:val="28"/>
          <w:szCs w:val="28"/>
        </w:rPr>
        <w:t xml:space="preserve">Курской области №24 от 21.02.2019 года «Об итогах коллективно-договорной кампании в 2018 году и задачах на предстоящий период», </w:t>
      </w:r>
      <w:r>
        <w:rPr>
          <w:sz w:val="28"/>
          <w:szCs w:val="28"/>
        </w:rPr>
        <w:t>в основном реализованы</w:t>
      </w:r>
      <w:r w:rsidRPr="00FA5D3B">
        <w:rPr>
          <w:sz w:val="28"/>
          <w:szCs w:val="28"/>
        </w:rPr>
        <w:t>.</w:t>
      </w:r>
    </w:p>
    <w:p w:rsidR="00857CC6" w:rsidRPr="0022344A" w:rsidRDefault="00857CC6" w:rsidP="00857C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п</w:t>
      </w:r>
      <w:r w:rsidRPr="0022344A">
        <w:rPr>
          <w:sz w:val="28"/>
          <w:szCs w:val="28"/>
        </w:rPr>
        <w:t>роведен</w:t>
      </w:r>
      <w:r>
        <w:rPr>
          <w:sz w:val="28"/>
          <w:szCs w:val="28"/>
        </w:rPr>
        <w:t>ы</w:t>
      </w:r>
      <w:r w:rsidRPr="0022344A">
        <w:rPr>
          <w:sz w:val="28"/>
          <w:szCs w:val="28"/>
        </w:rPr>
        <w:t xml:space="preserve"> областные конкурсы «Лучший коллективный договор в медицинской организаций Курской области» и «Лучший коллективный договор». </w:t>
      </w:r>
    </w:p>
    <w:p w:rsidR="007A6364" w:rsidRPr="00861FA3" w:rsidRDefault="00857CC6" w:rsidP="00ED0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004E" w:rsidRPr="00861FA3">
        <w:rPr>
          <w:sz w:val="28"/>
          <w:szCs w:val="28"/>
        </w:rPr>
        <w:t>ри осуществлении общественного контроля установлено, что в целом порядок разработки, заключения и выполнения коллективных договоров соблюдается</w:t>
      </w:r>
      <w:r w:rsidR="007666DF">
        <w:rPr>
          <w:sz w:val="28"/>
          <w:szCs w:val="28"/>
        </w:rPr>
        <w:t xml:space="preserve">, </w:t>
      </w:r>
      <w:r w:rsidR="00037DC7">
        <w:rPr>
          <w:sz w:val="28"/>
          <w:szCs w:val="28"/>
        </w:rPr>
        <w:t>однако</w:t>
      </w:r>
      <w:r w:rsidR="007A6364">
        <w:rPr>
          <w:sz w:val="28"/>
          <w:szCs w:val="28"/>
        </w:rPr>
        <w:t xml:space="preserve"> </w:t>
      </w:r>
      <w:r w:rsidR="00ED004E" w:rsidRPr="00861FA3">
        <w:rPr>
          <w:sz w:val="28"/>
          <w:szCs w:val="28"/>
        </w:rPr>
        <w:t xml:space="preserve">не во всех организациях </w:t>
      </w:r>
      <w:r w:rsidR="007A6364" w:rsidRPr="007A6364">
        <w:rPr>
          <w:sz w:val="28"/>
          <w:szCs w:val="28"/>
        </w:rPr>
        <w:t>рассматрива</w:t>
      </w:r>
      <w:r w:rsidR="007A6364">
        <w:rPr>
          <w:sz w:val="28"/>
          <w:szCs w:val="28"/>
        </w:rPr>
        <w:t>ется</w:t>
      </w:r>
      <w:r w:rsidR="007A6364" w:rsidRPr="007A6364">
        <w:rPr>
          <w:sz w:val="28"/>
          <w:szCs w:val="28"/>
        </w:rPr>
        <w:t xml:space="preserve"> ход выполнения коллективных договоров и соглашений с заслушиванием представителей работодателей и первичных профсоюзных организаций</w:t>
      </w:r>
      <w:r w:rsidR="007A6364">
        <w:rPr>
          <w:sz w:val="28"/>
          <w:szCs w:val="28"/>
        </w:rPr>
        <w:t>.</w:t>
      </w:r>
    </w:p>
    <w:p w:rsidR="00ED004E" w:rsidRPr="00A6002D" w:rsidRDefault="00F22B87" w:rsidP="00ED004E">
      <w:pPr>
        <w:ind w:firstLine="567"/>
        <w:jc w:val="both"/>
        <w:rPr>
          <w:sz w:val="28"/>
          <w:szCs w:val="28"/>
        </w:rPr>
      </w:pPr>
      <w:r w:rsidRPr="00A6002D">
        <w:rPr>
          <w:sz w:val="28"/>
          <w:szCs w:val="28"/>
        </w:rPr>
        <w:t xml:space="preserve">Увеличилось </w:t>
      </w:r>
      <w:r w:rsidR="00826E28" w:rsidRPr="00A6002D">
        <w:rPr>
          <w:sz w:val="28"/>
          <w:szCs w:val="28"/>
        </w:rPr>
        <w:t>количеств</w:t>
      </w:r>
      <w:r w:rsidRPr="00A6002D">
        <w:rPr>
          <w:sz w:val="28"/>
          <w:szCs w:val="28"/>
        </w:rPr>
        <w:t>о</w:t>
      </w:r>
      <w:r w:rsidR="00826E28" w:rsidRPr="00A6002D">
        <w:rPr>
          <w:sz w:val="28"/>
          <w:szCs w:val="28"/>
        </w:rPr>
        <w:t xml:space="preserve"> пролонгированных коллективных договоров </w:t>
      </w:r>
      <w:r w:rsidR="009A4FDC" w:rsidRPr="00A6002D">
        <w:rPr>
          <w:sz w:val="28"/>
          <w:szCs w:val="28"/>
        </w:rPr>
        <w:t xml:space="preserve">(с </w:t>
      </w:r>
      <w:r w:rsidR="00A6002D" w:rsidRPr="00A6002D">
        <w:rPr>
          <w:sz w:val="28"/>
          <w:szCs w:val="28"/>
        </w:rPr>
        <w:t>311</w:t>
      </w:r>
      <w:r w:rsidR="009A4FDC" w:rsidRPr="00A6002D">
        <w:rPr>
          <w:sz w:val="28"/>
          <w:szCs w:val="28"/>
        </w:rPr>
        <w:t xml:space="preserve"> до 3</w:t>
      </w:r>
      <w:r w:rsidR="00A6002D" w:rsidRPr="00A6002D">
        <w:rPr>
          <w:sz w:val="28"/>
          <w:szCs w:val="28"/>
        </w:rPr>
        <w:t>46</w:t>
      </w:r>
      <w:r w:rsidR="009A4FDC" w:rsidRPr="00A6002D">
        <w:rPr>
          <w:sz w:val="28"/>
          <w:szCs w:val="28"/>
        </w:rPr>
        <w:t>)</w:t>
      </w:r>
      <w:r w:rsidRPr="00A6002D">
        <w:rPr>
          <w:sz w:val="28"/>
          <w:szCs w:val="28"/>
        </w:rPr>
        <w:t xml:space="preserve">, которое </w:t>
      </w:r>
      <w:r w:rsidR="00826E28" w:rsidRPr="00A6002D">
        <w:rPr>
          <w:sz w:val="28"/>
          <w:szCs w:val="28"/>
        </w:rPr>
        <w:t xml:space="preserve">связано с </w:t>
      </w:r>
      <w:r w:rsidR="004464C9" w:rsidRPr="00A6002D">
        <w:rPr>
          <w:sz w:val="28"/>
          <w:szCs w:val="28"/>
        </w:rPr>
        <w:t>н</w:t>
      </w:r>
      <w:r w:rsidR="00ED004E" w:rsidRPr="00A6002D">
        <w:rPr>
          <w:sz w:val="28"/>
          <w:szCs w:val="28"/>
        </w:rPr>
        <w:t>естабильн</w:t>
      </w:r>
      <w:r w:rsidR="00826E28" w:rsidRPr="00A6002D">
        <w:rPr>
          <w:sz w:val="28"/>
          <w:szCs w:val="28"/>
        </w:rPr>
        <w:t xml:space="preserve">ым </w:t>
      </w:r>
      <w:r w:rsidR="00ED004E" w:rsidRPr="00A6002D">
        <w:rPr>
          <w:sz w:val="28"/>
          <w:szCs w:val="28"/>
        </w:rPr>
        <w:t>финансов</w:t>
      </w:r>
      <w:r w:rsidR="00826E28" w:rsidRPr="00A6002D">
        <w:rPr>
          <w:sz w:val="28"/>
          <w:szCs w:val="28"/>
        </w:rPr>
        <w:t>ым</w:t>
      </w:r>
      <w:r w:rsidR="00ED004E" w:rsidRPr="00A6002D">
        <w:rPr>
          <w:sz w:val="28"/>
          <w:szCs w:val="28"/>
        </w:rPr>
        <w:t xml:space="preserve"> положени</w:t>
      </w:r>
      <w:r w:rsidR="00826E28" w:rsidRPr="00A6002D">
        <w:rPr>
          <w:sz w:val="28"/>
          <w:szCs w:val="28"/>
        </w:rPr>
        <w:t>ем</w:t>
      </w:r>
      <w:r w:rsidR="00ED004E" w:rsidRPr="00A6002D">
        <w:rPr>
          <w:sz w:val="28"/>
          <w:szCs w:val="28"/>
        </w:rPr>
        <w:t xml:space="preserve"> </w:t>
      </w:r>
      <w:r w:rsidR="00523BCC" w:rsidRPr="00A6002D">
        <w:rPr>
          <w:sz w:val="28"/>
          <w:szCs w:val="28"/>
        </w:rPr>
        <w:t>в отдельных предприятиях и организациях</w:t>
      </w:r>
      <w:r w:rsidR="00ED004E" w:rsidRPr="00A6002D">
        <w:rPr>
          <w:sz w:val="28"/>
          <w:szCs w:val="28"/>
        </w:rPr>
        <w:t>.</w:t>
      </w:r>
    </w:p>
    <w:p w:rsidR="00D95A62" w:rsidRDefault="007666DF" w:rsidP="00ED0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5A62" w:rsidRPr="00A6002D">
        <w:rPr>
          <w:sz w:val="28"/>
          <w:szCs w:val="28"/>
        </w:rPr>
        <w:t xml:space="preserve"> </w:t>
      </w:r>
      <w:r w:rsidR="00A6002D" w:rsidRPr="00A6002D">
        <w:rPr>
          <w:sz w:val="28"/>
          <w:szCs w:val="28"/>
        </w:rPr>
        <w:t>22</w:t>
      </w:r>
      <w:r w:rsidR="00D95A62" w:rsidRPr="00A6002D">
        <w:rPr>
          <w:sz w:val="28"/>
          <w:szCs w:val="28"/>
        </w:rPr>
        <w:t xml:space="preserve"> малочисленн</w:t>
      </w:r>
      <w:r w:rsidR="003270A9" w:rsidRPr="00A6002D">
        <w:rPr>
          <w:sz w:val="28"/>
          <w:szCs w:val="28"/>
        </w:rPr>
        <w:t>ых организациях и в организациях</w:t>
      </w:r>
      <w:r>
        <w:rPr>
          <w:sz w:val="28"/>
          <w:szCs w:val="28"/>
        </w:rPr>
        <w:t>,</w:t>
      </w:r>
      <w:r w:rsidR="003270A9" w:rsidRPr="00A6002D">
        <w:rPr>
          <w:sz w:val="28"/>
          <w:szCs w:val="28"/>
        </w:rPr>
        <w:t xml:space="preserve"> где только создана первичная профсоюзная организация</w:t>
      </w:r>
      <w:r>
        <w:rPr>
          <w:sz w:val="28"/>
          <w:szCs w:val="28"/>
        </w:rPr>
        <w:t>,</w:t>
      </w:r>
      <w:r w:rsidRPr="007666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6002D">
        <w:rPr>
          <w:sz w:val="28"/>
          <w:szCs w:val="28"/>
        </w:rPr>
        <w:t>е заключены коллективные договоры</w:t>
      </w:r>
      <w:r>
        <w:rPr>
          <w:sz w:val="28"/>
          <w:szCs w:val="28"/>
        </w:rPr>
        <w:t>.</w:t>
      </w:r>
    </w:p>
    <w:p w:rsidR="00FA5D3B" w:rsidRPr="00A6002D" w:rsidRDefault="00E05DFE" w:rsidP="00ED004E">
      <w:pPr>
        <w:ind w:firstLine="567"/>
        <w:jc w:val="both"/>
        <w:rPr>
          <w:sz w:val="28"/>
          <w:szCs w:val="28"/>
        </w:rPr>
      </w:pPr>
      <w:r w:rsidRPr="00E05DFE">
        <w:rPr>
          <w:sz w:val="28"/>
          <w:szCs w:val="28"/>
        </w:rPr>
        <w:t>К</w:t>
      </w:r>
      <w:r w:rsidR="00FA5D3B" w:rsidRPr="00E05DFE">
        <w:rPr>
          <w:sz w:val="28"/>
          <w:szCs w:val="28"/>
        </w:rPr>
        <w:t xml:space="preserve">оличество </w:t>
      </w:r>
      <w:r w:rsidRPr="00E05DFE">
        <w:rPr>
          <w:sz w:val="28"/>
          <w:szCs w:val="28"/>
        </w:rPr>
        <w:t>коллективных</w:t>
      </w:r>
      <w:r w:rsidR="00FA5D3B" w:rsidRPr="00E05DFE">
        <w:rPr>
          <w:sz w:val="28"/>
          <w:szCs w:val="28"/>
        </w:rPr>
        <w:t xml:space="preserve"> договоров</w:t>
      </w:r>
      <w:r w:rsidRPr="00E05DFE">
        <w:rPr>
          <w:sz w:val="28"/>
          <w:szCs w:val="28"/>
        </w:rPr>
        <w:t>,</w:t>
      </w:r>
      <w:r w:rsidR="00FA5D3B" w:rsidRPr="00E05DFE">
        <w:rPr>
          <w:sz w:val="28"/>
          <w:szCs w:val="28"/>
        </w:rPr>
        <w:t xml:space="preserve"> в которых предусмотрена индексация заработной платы</w:t>
      </w:r>
      <w:r w:rsidR="00064443">
        <w:rPr>
          <w:sz w:val="28"/>
          <w:szCs w:val="28"/>
        </w:rPr>
        <w:t>,</w:t>
      </w:r>
      <w:r w:rsidRPr="00E05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всего </w:t>
      </w:r>
      <w:r w:rsidRPr="00E05DFE">
        <w:rPr>
          <w:sz w:val="28"/>
          <w:szCs w:val="28"/>
        </w:rPr>
        <w:t>26% (</w:t>
      </w:r>
      <w:r w:rsidR="00FA5D3B" w:rsidRPr="00E05DFE">
        <w:rPr>
          <w:sz w:val="28"/>
          <w:szCs w:val="28"/>
        </w:rPr>
        <w:t xml:space="preserve">в основном это </w:t>
      </w:r>
      <w:r w:rsidR="00FC636F">
        <w:rPr>
          <w:sz w:val="28"/>
          <w:szCs w:val="28"/>
        </w:rPr>
        <w:t>вне</w:t>
      </w:r>
      <w:r w:rsidR="00FA5D3B" w:rsidRPr="00E05DFE">
        <w:rPr>
          <w:sz w:val="28"/>
          <w:szCs w:val="28"/>
        </w:rPr>
        <w:t>бюджетн</w:t>
      </w:r>
      <w:r w:rsidR="00FC636F">
        <w:rPr>
          <w:sz w:val="28"/>
          <w:szCs w:val="28"/>
        </w:rPr>
        <w:t xml:space="preserve">ая </w:t>
      </w:r>
      <w:r w:rsidR="00FA5D3B" w:rsidRPr="00E05DFE">
        <w:rPr>
          <w:sz w:val="28"/>
          <w:szCs w:val="28"/>
        </w:rPr>
        <w:t>сфера)</w:t>
      </w:r>
      <w:r w:rsidRPr="00E05DFE">
        <w:rPr>
          <w:sz w:val="28"/>
          <w:szCs w:val="28"/>
        </w:rPr>
        <w:t>.</w:t>
      </w:r>
    </w:p>
    <w:p w:rsidR="00582C91" w:rsidRPr="001F3099" w:rsidRDefault="00582C91" w:rsidP="00D5260F">
      <w:pPr>
        <w:ind w:firstLine="567"/>
        <w:jc w:val="both"/>
        <w:rPr>
          <w:sz w:val="28"/>
          <w:szCs w:val="28"/>
        </w:rPr>
      </w:pPr>
      <w:r w:rsidRPr="001F3099">
        <w:rPr>
          <w:sz w:val="28"/>
          <w:szCs w:val="28"/>
        </w:rPr>
        <w:t xml:space="preserve">За отчетный период отделами Федерации совместно с членскими </w:t>
      </w:r>
      <w:r w:rsidRPr="001F3099">
        <w:rPr>
          <w:sz w:val="28"/>
          <w:szCs w:val="28"/>
        </w:rPr>
        <w:lastRenderedPageBreak/>
        <w:t xml:space="preserve">организациями проведено </w:t>
      </w:r>
      <w:r w:rsidR="007A540B">
        <w:rPr>
          <w:sz w:val="28"/>
          <w:szCs w:val="28"/>
        </w:rPr>
        <w:t>22</w:t>
      </w:r>
      <w:r w:rsidRPr="001F3099">
        <w:rPr>
          <w:sz w:val="28"/>
          <w:szCs w:val="28"/>
        </w:rPr>
        <w:t xml:space="preserve"> проверк</w:t>
      </w:r>
      <w:r w:rsidR="007A540B">
        <w:rPr>
          <w:sz w:val="28"/>
          <w:szCs w:val="28"/>
        </w:rPr>
        <w:t>и</w:t>
      </w:r>
      <w:r w:rsidRPr="001F3099">
        <w:rPr>
          <w:sz w:val="28"/>
          <w:szCs w:val="28"/>
        </w:rPr>
        <w:t xml:space="preserve"> по выполнению обязательств коллективн</w:t>
      </w:r>
      <w:r w:rsidR="00F213B3">
        <w:rPr>
          <w:sz w:val="28"/>
          <w:szCs w:val="28"/>
        </w:rPr>
        <w:t>ых</w:t>
      </w:r>
      <w:r w:rsidRPr="001F3099">
        <w:rPr>
          <w:sz w:val="28"/>
          <w:szCs w:val="28"/>
        </w:rPr>
        <w:t xml:space="preserve"> договор</w:t>
      </w:r>
      <w:r w:rsidR="00F213B3">
        <w:rPr>
          <w:sz w:val="28"/>
          <w:szCs w:val="28"/>
        </w:rPr>
        <w:t>ов</w:t>
      </w:r>
      <w:r w:rsidRPr="001F3099">
        <w:rPr>
          <w:sz w:val="28"/>
          <w:szCs w:val="28"/>
        </w:rPr>
        <w:t>, вы</w:t>
      </w:r>
      <w:r w:rsidR="007A540B">
        <w:rPr>
          <w:sz w:val="28"/>
          <w:szCs w:val="28"/>
        </w:rPr>
        <w:t>дано</w:t>
      </w:r>
      <w:r w:rsidRPr="001F3099">
        <w:rPr>
          <w:sz w:val="28"/>
          <w:szCs w:val="28"/>
        </w:rPr>
        <w:t xml:space="preserve"> </w:t>
      </w:r>
      <w:r w:rsidR="007A540B">
        <w:rPr>
          <w:sz w:val="28"/>
          <w:szCs w:val="28"/>
        </w:rPr>
        <w:t>19</w:t>
      </w:r>
      <w:r w:rsidRPr="001F3099">
        <w:rPr>
          <w:sz w:val="28"/>
          <w:szCs w:val="28"/>
        </w:rPr>
        <w:t xml:space="preserve"> </w:t>
      </w:r>
      <w:r w:rsidR="007A540B">
        <w:rPr>
          <w:sz w:val="28"/>
          <w:szCs w:val="28"/>
        </w:rPr>
        <w:t>представлений</w:t>
      </w:r>
      <w:r w:rsidRPr="001F3099">
        <w:rPr>
          <w:sz w:val="28"/>
          <w:szCs w:val="28"/>
        </w:rPr>
        <w:t>.</w:t>
      </w:r>
    </w:p>
    <w:p w:rsidR="009A4FDC" w:rsidRDefault="00F213B3" w:rsidP="009A4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37DC7">
        <w:rPr>
          <w:sz w:val="28"/>
          <w:szCs w:val="28"/>
        </w:rPr>
        <w:t>адачами</w:t>
      </w:r>
      <w:r w:rsidR="009A4FDC" w:rsidRPr="00E05DFE">
        <w:rPr>
          <w:sz w:val="28"/>
          <w:szCs w:val="28"/>
        </w:rPr>
        <w:t xml:space="preserve"> предстоящей коллективно-договорной кампании в 20</w:t>
      </w:r>
      <w:r w:rsidR="00FA5D3B" w:rsidRPr="00E05DFE">
        <w:rPr>
          <w:sz w:val="28"/>
          <w:szCs w:val="28"/>
        </w:rPr>
        <w:t>20</w:t>
      </w:r>
      <w:r w:rsidR="009A4FDC" w:rsidRPr="00E05DFE">
        <w:rPr>
          <w:sz w:val="28"/>
          <w:szCs w:val="28"/>
        </w:rPr>
        <w:t xml:space="preserve"> году должны стать:</w:t>
      </w:r>
    </w:p>
    <w:p w:rsidR="00113A1F" w:rsidRPr="00113A1F" w:rsidRDefault="007A540B" w:rsidP="007A540B">
      <w:pPr>
        <w:ind w:firstLine="567"/>
        <w:jc w:val="both"/>
        <w:rPr>
          <w:sz w:val="28"/>
          <w:szCs w:val="28"/>
        </w:rPr>
      </w:pPr>
      <w:r w:rsidRPr="00113A1F">
        <w:rPr>
          <w:sz w:val="28"/>
          <w:szCs w:val="28"/>
        </w:rPr>
        <w:t>- взаимодействи</w:t>
      </w:r>
      <w:r w:rsidR="00541622">
        <w:rPr>
          <w:sz w:val="28"/>
          <w:szCs w:val="28"/>
        </w:rPr>
        <w:t>е</w:t>
      </w:r>
      <w:r w:rsidRPr="00113A1F">
        <w:rPr>
          <w:sz w:val="28"/>
          <w:szCs w:val="28"/>
        </w:rPr>
        <w:t xml:space="preserve"> с органами исполнительной и законодательной власти</w:t>
      </w:r>
      <w:r w:rsidR="00113A1F" w:rsidRPr="00113A1F">
        <w:rPr>
          <w:sz w:val="28"/>
          <w:szCs w:val="28"/>
        </w:rPr>
        <w:t xml:space="preserve">, а также работодателями </w:t>
      </w:r>
      <w:r w:rsidR="00541622">
        <w:rPr>
          <w:sz w:val="28"/>
          <w:szCs w:val="28"/>
        </w:rPr>
        <w:t>по</w:t>
      </w:r>
      <w:r w:rsidR="00113A1F" w:rsidRPr="00113A1F">
        <w:rPr>
          <w:sz w:val="28"/>
          <w:szCs w:val="28"/>
        </w:rPr>
        <w:t xml:space="preserve"> реализации государственной гарантии </w:t>
      </w:r>
      <w:r w:rsidR="00502EA9">
        <w:rPr>
          <w:sz w:val="28"/>
          <w:szCs w:val="28"/>
        </w:rPr>
        <w:t xml:space="preserve">- </w:t>
      </w:r>
      <w:r w:rsidR="00113A1F" w:rsidRPr="00113A1F">
        <w:rPr>
          <w:sz w:val="28"/>
          <w:szCs w:val="28"/>
        </w:rPr>
        <w:t>повышени</w:t>
      </w:r>
      <w:r w:rsidR="00502EA9">
        <w:rPr>
          <w:sz w:val="28"/>
          <w:szCs w:val="28"/>
        </w:rPr>
        <w:t>ю</w:t>
      </w:r>
      <w:r w:rsidR="00113A1F" w:rsidRPr="00113A1F">
        <w:rPr>
          <w:sz w:val="28"/>
          <w:szCs w:val="28"/>
        </w:rPr>
        <w:t xml:space="preserve"> уровня заработной платы работающих;</w:t>
      </w:r>
    </w:p>
    <w:p w:rsidR="007A540B" w:rsidRPr="00113A1F" w:rsidRDefault="007A540B" w:rsidP="007A540B">
      <w:pPr>
        <w:ind w:firstLine="567"/>
        <w:jc w:val="both"/>
        <w:rPr>
          <w:sz w:val="28"/>
          <w:szCs w:val="28"/>
        </w:rPr>
      </w:pPr>
      <w:r w:rsidRPr="00113A1F">
        <w:rPr>
          <w:sz w:val="28"/>
          <w:szCs w:val="28"/>
        </w:rPr>
        <w:t>- формировани</w:t>
      </w:r>
      <w:r w:rsidR="00541622">
        <w:rPr>
          <w:sz w:val="28"/>
          <w:szCs w:val="28"/>
        </w:rPr>
        <w:t>е</w:t>
      </w:r>
      <w:r w:rsidRPr="00113A1F">
        <w:rPr>
          <w:sz w:val="28"/>
          <w:szCs w:val="28"/>
        </w:rPr>
        <w:t xml:space="preserve"> ответственного отношения сторон социального партнерства к выполнению принятых обязательств</w:t>
      </w:r>
      <w:r w:rsidR="00113A1F">
        <w:rPr>
          <w:sz w:val="28"/>
          <w:szCs w:val="28"/>
        </w:rPr>
        <w:t xml:space="preserve"> коллективных договоров и соглашений</w:t>
      </w:r>
      <w:r w:rsidRPr="00113A1F">
        <w:rPr>
          <w:sz w:val="28"/>
          <w:szCs w:val="28"/>
        </w:rPr>
        <w:t>;</w:t>
      </w:r>
    </w:p>
    <w:p w:rsidR="007A540B" w:rsidRDefault="007A540B" w:rsidP="007A540B">
      <w:pPr>
        <w:ind w:firstLine="567"/>
        <w:jc w:val="both"/>
        <w:rPr>
          <w:sz w:val="28"/>
          <w:szCs w:val="28"/>
        </w:rPr>
      </w:pPr>
      <w:r w:rsidRPr="00113A1F">
        <w:rPr>
          <w:sz w:val="28"/>
          <w:szCs w:val="28"/>
        </w:rPr>
        <w:t>- повыш</w:t>
      </w:r>
      <w:r w:rsidR="00113A1F">
        <w:rPr>
          <w:sz w:val="28"/>
          <w:szCs w:val="28"/>
        </w:rPr>
        <w:t>ение</w:t>
      </w:r>
      <w:r w:rsidRPr="00113A1F">
        <w:rPr>
          <w:sz w:val="28"/>
          <w:szCs w:val="28"/>
        </w:rPr>
        <w:t xml:space="preserve"> рол</w:t>
      </w:r>
      <w:r w:rsidR="00113A1F">
        <w:rPr>
          <w:sz w:val="28"/>
          <w:szCs w:val="28"/>
        </w:rPr>
        <w:t>и</w:t>
      </w:r>
      <w:r w:rsidRPr="00113A1F">
        <w:rPr>
          <w:sz w:val="28"/>
          <w:szCs w:val="28"/>
        </w:rPr>
        <w:t xml:space="preserve"> и статус</w:t>
      </w:r>
      <w:r w:rsidR="00113A1F">
        <w:rPr>
          <w:sz w:val="28"/>
          <w:szCs w:val="28"/>
        </w:rPr>
        <w:t>а</w:t>
      </w:r>
      <w:r w:rsidRPr="00113A1F">
        <w:rPr>
          <w:sz w:val="28"/>
          <w:szCs w:val="28"/>
        </w:rPr>
        <w:t xml:space="preserve"> </w:t>
      </w:r>
      <w:r w:rsidR="00113A1F" w:rsidRPr="00113A1F">
        <w:rPr>
          <w:sz w:val="28"/>
          <w:szCs w:val="28"/>
        </w:rPr>
        <w:t xml:space="preserve">областной и </w:t>
      </w:r>
      <w:r w:rsidRPr="00113A1F">
        <w:rPr>
          <w:sz w:val="28"/>
          <w:szCs w:val="28"/>
        </w:rPr>
        <w:t xml:space="preserve">отраслевых комиссий по регулированию социально-трудовых отношений, </w:t>
      </w:r>
      <w:r w:rsidR="00113A1F" w:rsidRPr="00113A1F">
        <w:rPr>
          <w:sz w:val="28"/>
          <w:szCs w:val="28"/>
        </w:rPr>
        <w:t>регулярно</w:t>
      </w:r>
      <w:r w:rsidR="00541622">
        <w:rPr>
          <w:sz w:val="28"/>
          <w:szCs w:val="28"/>
        </w:rPr>
        <w:t>го</w:t>
      </w:r>
      <w:r w:rsidR="00113A1F" w:rsidRPr="00113A1F">
        <w:rPr>
          <w:sz w:val="28"/>
          <w:szCs w:val="28"/>
        </w:rPr>
        <w:t xml:space="preserve"> </w:t>
      </w:r>
      <w:r w:rsidR="00541622" w:rsidRPr="00113A1F">
        <w:rPr>
          <w:sz w:val="28"/>
          <w:szCs w:val="28"/>
        </w:rPr>
        <w:t>рассмотр</w:t>
      </w:r>
      <w:r w:rsidR="00541622">
        <w:rPr>
          <w:sz w:val="28"/>
          <w:szCs w:val="28"/>
        </w:rPr>
        <w:t>ения</w:t>
      </w:r>
      <w:r w:rsidRPr="00113A1F">
        <w:rPr>
          <w:sz w:val="28"/>
          <w:szCs w:val="28"/>
        </w:rPr>
        <w:t xml:space="preserve"> на заседаниях комиссий вопрос</w:t>
      </w:r>
      <w:r w:rsidR="00541622">
        <w:rPr>
          <w:sz w:val="28"/>
          <w:szCs w:val="28"/>
        </w:rPr>
        <w:t>ов</w:t>
      </w:r>
      <w:r w:rsidRPr="00113A1F">
        <w:rPr>
          <w:sz w:val="28"/>
          <w:szCs w:val="28"/>
        </w:rPr>
        <w:t xml:space="preserve"> соблюдения трудового законодательства, в том числе по оплате труда</w:t>
      </w:r>
      <w:r w:rsidR="00113A1F" w:rsidRPr="00113A1F">
        <w:rPr>
          <w:sz w:val="28"/>
          <w:szCs w:val="28"/>
        </w:rPr>
        <w:t>;</w:t>
      </w:r>
    </w:p>
    <w:p w:rsidR="00113A1F" w:rsidRPr="00113A1F" w:rsidRDefault="00541622" w:rsidP="007A5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13B3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уровня ранее установленных дополнительных социальных льгот и гарантий;</w:t>
      </w:r>
    </w:p>
    <w:p w:rsidR="007A540B" w:rsidRPr="007A540B" w:rsidRDefault="007A540B" w:rsidP="007A540B">
      <w:pPr>
        <w:ind w:firstLine="567"/>
        <w:jc w:val="both"/>
        <w:rPr>
          <w:sz w:val="28"/>
          <w:szCs w:val="28"/>
        </w:rPr>
      </w:pPr>
      <w:r w:rsidRPr="007A540B">
        <w:rPr>
          <w:sz w:val="28"/>
          <w:szCs w:val="28"/>
        </w:rPr>
        <w:t xml:space="preserve">- </w:t>
      </w:r>
      <w:r w:rsidR="00113A1F">
        <w:rPr>
          <w:sz w:val="28"/>
          <w:szCs w:val="28"/>
        </w:rPr>
        <w:t>содействи</w:t>
      </w:r>
      <w:r w:rsidR="00D430E2">
        <w:rPr>
          <w:sz w:val="28"/>
          <w:szCs w:val="28"/>
        </w:rPr>
        <w:t>е</w:t>
      </w:r>
      <w:r w:rsidR="00113A1F">
        <w:rPr>
          <w:sz w:val="28"/>
          <w:szCs w:val="28"/>
        </w:rPr>
        <w:t xml:space="preserve"> в </w:t>
      </w:r>
      <w:r w:rsidRPr="007A540B">
        <w:rPr>
          <w:sz w:val="28"/>
          <w:szCs w:val="28"/>
        </w:rPr>
        <w:t>финансов</w:t>
      </w:r>
      <w:r w:rsidR="00113A1F">
        <w:rPr>
          <w:sz w:val="28"/>
          <w:szCs w:val="28"/>
        </w:rPr>
        <w:t>ом</w:t>
      </w:r>
      <w:r w:rsidRPr="007A540B">
        <w:rPr>
          <w:sz w:val="28"/>
          <w:szCs w:val="28"/>
        </w:rPr>
        <w:t xml:space="preserve"> обеспечени</w:t>
      </w:r>
      <w:r w:rsidR="00541622">
        <w:rPr>
          <w:sz w:val="28"/>
          <w:szCs w:val="28"/>
        </w:rPr>
        <w:t>и</w:t>
      </w:r>
      <w:r w:rsidR="00113A1F">
        <w:rPr>
          <w:sz w:val="28"/>
          <w:szCs w:val="28"/>
        </w:rPr>
        <w:t xml:space="preserve"> </w:t>
      </w:r>
      <w:r w:rsidRPr="007A540B">
        <w:rPr>
          <w:sz w:val="28"/>
          <w:szCs w:val="28"/>
        </w:rPr>
        <w:t>обязательств коллективных договоров, регулярно</w:t>
      </w:r>
      <w:r w:rsidR="00113A1F">
        <w:rPr>
          <w:sz w:val="28"/>
          <w:szCs w:val="28"/>
        </w:rPr>
        <w:t>е</w:t>
      </w:r>
      <w:r w:rsidRPr="007A540B">
        <w:rPr>
          <w:sz w:val="28"/>
          <w:szCs w:val="28"/>
        </w:rPr>
        <w:t xml:space="preserve"> </w:t>
      </w:r>
      <w:r w:rsidR="00541622">
        <w:rPr>
          <w:sz w:val="28"/>
          <w:szCs w:val="28"/>
        </w:rPr>
        <w:t xml:space="preserve">рассмотрение </w:t>
      </w:r>
      <w:r w:rsidRPr="007A540B">
        <w:rPr>
          <w:sz w:val="28"/>
          <w:szCs w:val="28"/>
        </w:rPr>
        <w:t>ход</w:t>
      </w:r>
      <w:r w:rsidR="00113A1F">
        <w:rPr>
          <w:sz w:val="28"/>
          <w:szCs w:val="28"/>
        </w:rPr>
        <w:t>а</w:t>
      </w:r>
      <w:r w:rsidRPr="007A540B">
        <w:rPr>
          <w:sz w:val="28"/>
          <w:szCs w:val="28"/>
        </w:rPr>
        <w:t xml:space="preserve"> их выполнения.</w:t>
      </w:r>
    </w:p>
    <w:p w:rsidR="00D20A88" w:rsidRPr="002646B3" w:rsidRDefault="00845815" w:rsidP="00D5260F">
      <w:pPr>
        <w:ind w:firstLine="567"/>
        <w:jc w:val="both"/>
        <w:rPr>
          <w:rFonts w:eastAsia="Arial CYR" w:cs="Times New Roman"/>
          <w:bCs/>
          <w:i/>
          <w:sz w:val="28"/>
          <w:szCs w:val="28"/>
        </w:rPr>
      </w:pPr>
      <w:r w:rsidRPr="002646B3">
        <w:rPr>
          <w:rFonts w:eastAsia="Arial CYR" w:cs="Times New Roman"/>
          <w:bCs/>
          <w:sz w:val="28"/>
          <w:szCs w:val="28"/>
        </w:rPr>
        <w:t xml:space="preserve">Заслушав и обсудив информацию </w:t>
      </w:r>
      <w:r w:rsidR="00D5260F" w:rsidRPr="002646B3">
        <w:rPr>
          <w:rFonts w:eastAsia="Arial CYR" w:cs="Times New Roman"/>
          <w:bCs/>
          <w:sz w:val="28"/>
          <w:szCs w:val="28"/>
        </w:rPr>
        <w:t>«Об итогах коллективно-договорной</w:t>
      </w:r>
      <w:r w:rsidR="00D056CE" w:rsidRPr="002646B3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2646B3">
        <w:rPr>
          <w:rFonts w:eastAsia="Arial CYR" w:cs="Times New Roman"/>
          <w:bCs/>
          <w:sz w:val="28"/>
          <w:szCs w:val="28"/>
        </w:rPr>
        <w:t>кампании в 201</w:t>
      </w:r>
      <w:r w:rsidR="002646B3">
        <w:rPr>
          <w:rFonts w:eastAsia="Arial CYR" w:cs="Times New Roman"/>
          <w:bCs/>
          <w:sz w:val="28"/>
          <w:szCs w:val="28"/>
        </w:rPr>
        <w:t>9</w:t>
      </w:r>
      <w:r w:rsidR="00D5260F" w:rsidRPr="002646B3">
        <w:rPr>
          <w:rFonts w:eastAsia="Arial CYR" w:cs="Times New Roman"/>
          <w:bCs/>
          <w:sz w:val="28"/>
          <w:szCs w:val="28"/>
        </w:rPr>
        <w:t xml:space="preserve"> году и задачах</w:t>
      </w:r>
      <w:r w:rsidR="00D056CE" w:rsidRPr="002646B3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2646B3">
        <w:rPr>
          <w:rFonts w:eastAsia="Arial CYR" w:cs="Times New Roman"/>
          <w:bCs/>
          <w:sz w:val="28"/>
          <w:szCs w:val="28"/>
        </w:rPr>
        <w:t xml:space="preserve">на предстоящий период», </w:t>
      </w:r>
      <w:r w:rsidR="00D20A88" w:rsidRPr="002646B3">
        <w:rPr>
          <w:rFonts w:eastAsia="Arial CYR" w:cs="Times New Roman"/>
          <w:bCs/>
          <w:sz w:val="28"/>
          <w:szCs w:val="28"/>
        </w:rPr>
        <w:t xml:space="preserve">Президиум Федерации организаций </w:t>
      </w:r>
      <w:r w:rsidR="006F7C34" w:rsidRPr="002646B3">
        <w:rPr>
          <w:rFonts w:eastAsia="Arial CYR" w:cs="Times New Roman"/>
          <w:bCs/>
          <w:sz w:val="28"/>
          <w:szCs w:val="28"/>
        </w:rPr>
        <w:t>профсоюзов</w:t>
      </w:r>
      <w:r w:rsidR="00D056CE" w:rsidRPr="002646B3">
        <w:rPr>
          <w:rFonts w:eastAsia="Arial CYR" w:cs="Times New Roman"/>
          <w:bCs/>
          <w:sz w:val="28"/>
          <w:szCs w:val="28"/>
        </w:rPr>
        <w:t xml:space="preserve"> </w:t>
      </w:r>
      <w:r w:rsidR="00D20A88" w:rsidRPr="002646B3">
        <w:rPr>
          <w:rFonts w:eastAsia="Arial CYR" w:cs="Times New Roman"/>
          <w:bCs/>
          <w:sz w:val="28"/>
          <w:szCs w:val="28"/>
        </w:rPr>
        <w:t xml:space="preserve">Курской области </w:t>
      </w:r>
      <w:r w:rsidR="00D20A88" w:rsidRPr="002646B3">
        <w:rPr>
          <w:rFonts w:eastAsia="Arial CYR" w:cs="Times New Roman"/>
          <w:b/>
          <w:bCs/>
          <w:i/>
          <w:sz w:val="28"/>
          <w:szCs w:val="28"/>
        </w:rPr>
        <w:t>постановляет</w:t>
      </w:r>
      <w:r w:rsidR="00D20A88" w:rsidRPr="002646B3">
        <w:rPr>
          <w:rFonts w:eastAsia="Arial CYR" w:cs="Times New Roman"/>
          <w:bCs/>
          <w:i/>
          <w:sz w:val="28"/>
          <w:szCs w:val="28"/>
        </w:rPr>
        <w:t>:</w:t>
      </w:r>
    </w:p>
    <w:p w:rsidR="00D20A88" w:rsidRPr="008E0F1A" w:rsidRDefault="00D20A88" w:rsidP="008E0F1A">
      <w:pPr>
        <w:ind w:firstLine="284"/>
        <w:jc w:val="both"/>
        <w:rPr>
          <w:rFonts w:cs="Times New Roman"/>
          <w:sz w:val="28"/>
          <w:szCs w:val="28"/>
        </w:rPr>
      </w:pPr>
      <w:r w:rsidRPr="008E0F1A">
        <w:rPr>
          <w:rFonts w:eastAsia="Arial CYR" w:cs="Times New Roman"/>
          <w:bCs/>
          <w:sz w:val="28"/>
          <w:szCs w:val="28"/>
        </w:rPr>
        <w:t>1</w:t>
      </w:r>
      <w:r w:rsidRPr="008E0F1A">
        <w:rPr>
          <w:rFonts w:cs="Times New Roman"/>
          <w:sz w:val="28"/>
          <w:szCs w:val="28"/>
        </w:rPr>
        <w:t xml:space="preserve">. Принять к сведению </w:t>
      </w:r>
      <w:r w:rsidR="008E0F1A" w:rsidRPr="008E0F1A">
        <w:rPr>
          <w:rFonts w:cs="Times New Roman"/>
          <w:sz w:val="28"/>
          <w:szCs w:val="28"/>
        </w:rPr>
        <w:t>и</w:t>
      </w:r>
      <w:r w:rsidRPr="008E0F1A">
        <w:rPr>
          <w:rFonts w:cs="Times New Roman"/>
          <w:sz w:val="28"/>
          <w:szCs w:val="28"/>
        </w:rPr>
        <w:t xml:space="preserve">нформацию </w:t>
      </w:r>
      <w:r w:rsidR="008E0F1A" w:rsidRPr="008E0F1A">
        <w:rPr>
          <w:rFonts w:cs="Times New Roman"/>
          <w:sz w:val="28"/>
          <w:szCs w:val="28"/>
        </w:rPr>
        <w:t xml:space="preserve">заведующего отделом социально-трудовых отношений и охраны труда Климова А.А. </w:t>
      </w:r>
      <w:r w:rsidR="00D95A62" w:rsidRPr="008E0F1A">
        <w:rPr>
          <w:rFonts w:cs="Times New Roman"/>
          <w:sz w:val="28"/>
          <w:szCs w:val="28"/>
        </w:rPr>
        <w:t>«</w:t>
      </w:r>
      <w:r w:rsidR="008E0F1A" w:rsidRPr="008E0F1A">
        <w:rPr>
          <w:rFonts w:cs="Times New Roman"/>
          <w:sz w:val="28"/>
          <w:szCs w:val="28"/>
        </w:rPr>
        <w:t>Об итогах коллективно-договорной кампании в 2019 году и задачах на предстоящий период</w:t>
      </w:r>
      <w:r w:rsidR="00D95A62" w:rsidRPr="008E0F1A">
        <w:rPr>
          <w:rFonts w:cs="Times New Roman"/>
          <w:sz w:val="28"/>
          <w:szCs w:val="28"/>
        </w:rPr>
        <w:t>» (</w:t>
      </w:r>
      <w:r w:rsidR="007A6364">
        <w:rPr>
          <w:rFonts w:cs="Times New Roman"/>
          <w:sz w:val="28"/>
          <w:szCs w:val="28"/>
        </w:rPr>
        <w:t>П</w:t>
      </w:r>
      <w:r w:rsidR="00431A2A">
        <w:rPr>
          <w:rFonts w:cs="Times New Roman"/>
          <w:sz w:val="28"/>
          <w:szCs w:val="28"/>
        </w:rPr>
        <w:t>рил</w:t>
      </w:r>
      <w:r w:rsidR="007A6364">
        <w:rPr>
          <w:rFonts w:cs="Times New Roman"/>
          <w:sz w:val="28"/>
          <w:szCs w:val="28"/>
        </w:rPr>
        <w:t>ожение №1</w:t>
      </w:r>
      <w:r w:rsidR="00D95A62" w:rsidRPr="008E0F1A">
        <w:rPr>
          <w:rFonts w:cs="Times New Roman"/>
          <w:sz w:val="28"/>
          <w:szCs w:val="28"/>
        </w:rPr>
        <w:t>)</w:t>
      </w:r>
      <w:r w:rsidRPr="008E0F1A">
        <w:rPr>
          <w:rFonts w:cs="Times New Roman"/>
          <w:sz w:val="28"/>
          <w:szCs w:val="28"/>
        </w:rPr>
        <w:t>.</w:t>
      </w:r>
    </w:p>
    <w:p w:rsidR="00872220" w:rsidRPr="008E0F1A" w:rsidRDefault="00872220" w:rsidP="00C6408A">
      <w:pPr>
        <w:ind w:firstLine="284"/>
        <w:jc w:val="both"/>
        <w:rPr>
          <w:rFonts w:cs="Times New Roman"/>
          <w:sz w:val="28"/>
          <w:szCs w:val="28"/>
        </w:rPr>
      </w:pPr>
      <w:r w:rsidRPr="008E0F1A">
        <w:rPr>
          <w:rFonts w:cs="Times New Roman"/>
          <w:sz w:val="28"/>
          <w:szCs w:val="28"/>
        </w:rPr>
        <w:t xml:space="preserve">2. Утвердить </w:t>
      </w:r>
      <w:r w:rsidR="00F213B3" w:rsidRPr="008E0F1A">
        <w:rPr>
          <w:rFonts w:cs="Times New Roman"/>
          <w:sz w:val="28"/>
          <w:szCs w:val="28"/>
        </w:rPr>
        <w:t>и направить в ФНПР</w:t>
      </w:r>
      <w:r w:rsidR="00F213B3">
        <w:rPr>
          <w:rFonts w:cs="Times New Roman"/>
          <w:sz w:val="28"/>
          <w:szCs w:val="28"/>
        </w:rPr>
        <w:t xml:space="preserve"> </w:t>
      </w:r>
      <w:r w:rsidRPr="008E0F1A">
        <w:rPr>
          <w:rFonts w:cs="Times New Roman"/>
          <w:sz w:val="28"/>
          <w:szCs w:val="28"/>
        </w:rPr>
        <w:t xml:space="preserve">отчет </w:t>
      </w:r>
      <w:r w:rsidR="00180A4D" w:rsidRPr="008E0F1A">
        <w:rPr>
          <w:rFonts w:cs="Times New Roman"/>
          <w:sz w:val="28"/>
          <w:szCs w:val="28"/>
        </w:rPr>
        <w:t xml:space="preserve">об итогах </w:t>
      </w:r>
      <w:r w:rsidR="008B5018" w:rsidRPr="008E0F1A">
        <w:rPr>
          <w:rFonts w:cs="Times New Roman"/>
          <w:sz w:val="28"/>
          <w:szCs w:val="28"/>
        </w:rPr>
        <w:t>коллективно</w:t>
      </w:r>
      <w:r w:rsidR="00180A4D" w:rsidRPr="008E0F1A">
        <w:rPr>
          <w:rFonts w:cs="Times New Roman"/>
          <w:sz w:val="28"/>
          <w:szCs w:val="28"/>
        </w:rPr>
        <w:t>-</w:t>
      </w:r>
      <w:r w:rsidR="00801C2E" w:rsidRPr="008E0F1A">
        <w:rPr>
          <w:rFonts w:cs="Times New Roman"/>
          <w:sz w:val="28"/>
          <w:szCs w:val="28"/>
        </w:rPr>
        <w:t>договорной ка</w:t>
      </w:r>
      <w:r w:rsidRPr="008E0F1A">
        <w:rPr>
          <w:rFonts w:cs="Times New Roman"/>
          <w:sz w:val="28"/>
          <w:szCs w:val="28"/>
        </w:rPr>
        <w:t>мпании за 201</w:t>
      </w:r>
      <w:r w:rsidR="008E0F1A">
        <w:rPr>
          <w:rFonts w:cs="Times New Roman"/>
          <w:sz w:val="28"/>
          <w:szCs w:val="28"/>
        </w:rPr>
        <w:t>9</w:t>
      </w:r>
      <w:r w:rsidR="00801C2E" w:rsidRPr="008E0F1A">
        <w:rPr>
          <w:rFonts w:cs="Times New Roman"/>
          <w:sz w:val="28"/>
          <w:szCs w:val="28"/>
        </w:rPr>
        <w:t xml:space="preserve"> год (ф</w:t>
      </w:r>
      <w:r w:rsidRPr="008E0F1A">
        <w:rPr>
          <w:rFonts w:cs="Times New Roman"/>
          <w:sz w:val="28"/>
          <w:szCs w:val="28"/>
        </w:rPr>
        <w:t xml:space="preserve">орма КДК-3) </w:t>
      </w:r>
      <w:r w:rsidR="007A6364" w:rsidRPr="008E0F1A">
        <w:rPr>
          <w:rFonts w:cs="Times New Roman"/>
          <w:sz w:val="28"/>
          <w:szCs w:val="28"/>
        </w:rPr>
        <w:t>(</w:t>
      </w:r>
      <w:r w:rsidR="007A6364">
        <w:rPr>
          <w:rFonts w:cs="Times New Roman"/>
          <w:sz w:val="28"/>
          <w:szCs w:val="28"/>
        </w:rPr>
        <w:t>Приложение №2</w:t>
      </w:r>
      <w:r w:rsidR="007A6364" w:rsidRPr="008E0F1A">
        <w:rPr>
          <w:rFonts w:cs="Times New Roman"/>
          <w:sz w:val="28"/>
          <w:szCs w:val="28"/>
        </w:rPr>
        <w:t>)</w:t>
      </w:r>
      <w:r w:rsidRPr="008E0F1A">
        <w:rPr>
          <w:rFonts w:cs="Times New Roman"/>
          <w:sz w:val="28"/>
          <w:szCs w:val="28"/>
        </w:rPr>
        <w:t>.</w:t>
      </w:r>
    </w:p>
    <w:p w:rsidR="00D20A88" w:rsidRPr="00FA5D3B" w:rsidRDefault="00872220" w:rsidP="00C6408A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 w:rsidRPr="00FA5D3B">
        <w:rPr>
          <w:rFonts w:cs="Times New Roman"/>
          <w:sz w:val="28"/>
          <w:szCs w:val="28"/>
        </w:rPr>
        <w:t>3</w:t>
      </w:r>
      <w:r w:rsidR="00D20A88" w:rsidRPr="00FA5D3B">
        <w:rPr>
          <w:rFonts w:cs="Times New Roman"/>
          <w:sz w:val="28"/>
          <w:szCs w:val="28"/>
        </w:rPr>
        <w:t xml:space="preserve">. Отметить положительный опыт работы </w:t>
      </w:r>
      <w:r w:rsidR="00431A2A">
        <w:rPr>
          <w:rFonts w:cs="Times New Roman"/>
          <w:sz w:val="28"/>
          <w:szCs w:val="28"/>
        </w:rPr>
        <w:t xml:space="preserve">членских </w:t>
      </w:r>
      <w:r w:rsidR="00D20A88" w:rsidRPr="00FA5D3B">
        <w:rPr>
          <w:rFonts w:cs="Times New Roman"/>
          <w:sz w:val="28"/>
          <w:szCs w:val="28"/>
        </w:rPr>
        <w:t>организаций</w:t>
      </w:r>
      <w:r w:rsidR="00F213B3">
        <w:rPr>
          <w:rFonts w:cs="Times New Roman"/>
          <w:sz w:val="28"/>
          <w:szCs w:val="28"/>
        </w:rPr>
        <w:t xml:space="preserve"> Федерации</w:t>
      </w:r>
      <w:r w:rsidR="00801C2E" w:rsidRPr="00FA5D3B">
        <w:rPr>
          <w:rFonts w:cs="Times New Roman"/>
          <w:sz w:val="28"/>
          <w:szCs w:val="28"/>
        </w:rPr>
        <w:t xml:space="preserve"> работников</w:t>
      </w:r>
      <w:r w:rsidR="00D20A88" w:rsidRPr="00FA5D3B">
        <w:rPr>
          <w:rFonts w:cs="Times New Roman"/>
          <w:sz w:val="28"/>
          <w:szCs w:val="28"/>
        </w:rPr>
        <w:t xml:space="preserve">: </w:t>
      </w:r>
      <w:r w:rsidR="00180A4D" w:rsidRPr="00FA5D3B">
        <w:rPr>
          <w:rFonts w:eastAsia="Arial CYR" w:cs="Times New Roman"/>
          <w:bCs/>
          <w:sz w:val="28"/>
          <w:szCs w:val="28"/>
        </w:rPr>
        <w:t xml:space="preserve">народного образования и науки, </w:t>
      </w:r>
      <w:r w:rsidR="00582C91" w:rsidRPr="00FA5D3B">
        <w:rPr>
          <w:rFonts w:eastAsia="Arial CYR" w:cs="Times New Roman"/>
          <w:bCs/>
          <w:sz w:val="28"/>
          <w:szCs w:val="28"/>
        </w:rPr>
        <w:t xml:space="preserve">здравоохранения, </w:t>
      </w:r>
      <w:r w:rsidR="00180A4D" w:rsidRPr="00FA5D3B">
        <w:rPr>
          <w:rFonts w:eastAsia="Arial CYR" w:cs="Times New Roman"/>
          <w:bCs/>
          <w:sz w:val="28"/>
          <w:szCs w:val="28"/>
        </w:rPr>
        <w:t>культуры, автотранспорта и дорожного хозяйства, потребительской кооперации и предпринимательства, лесных отраслей и топливной промышленности, химических отраслей промышленности</w:t>
      </w:r>
      <w:r w:rsidR="000F7704" w:rsidRPr="00FA5D3B">
        <w:rPr>
          <w:rFonts w:eastAsia="Arial CYR" w:cs="Times New Roman"/>
          <w:bCs/>
          <w:sz w:val="28"/>
          <w:szCs w:val="28"/>
        </w:rPr>
        <w:t>, которые</w:t>
      </w:r>
      <w:r w:rsidR="00EC3D0B" w:rsidRPr="00FA5D3B">
        <w:rPr>
          <w:rFonts w:eastAsia="Arial CYR" w:cs="Times New Roman"/>
          <w:bCs/>
          <w:sz w:val="28"/>
          <w:szCs w:val="28"/>
        </w:rPr>
        <w:t xml:space="preserve"> обеспечили наиболее эффективный результат </w:t>
      </w:r>
      <w:r w:rsidR="00097266" w:rsidRPr="00FA5D3B">
        <w:rPr>
          <w:rFonts w:eastAsia="Arial CYR" w:cs="Times New Roman"/>
          <w:bCs/>
          <w:sz w:val="28"/>
          <w:szCs w:val="28"/>
        </w:rPr>
        <w:t>по заключению</w:t>
      </w:r>
      <w:r w:rsidR="00D056CE" w:rsidRPr="00FA5D3B">
        <w:rPr>
          <w:rFonts w:eastAsia="Arial CYR" w:cs="Times New Roman"/>
          <w:bCs/>
          <w:sz w:val="28"/>
          <w:szCs w:val="28"/>
        </w:rPr>
        <w:t xml:space="preserve"> </w:t>
      </w:r>
      <w:r w:rsidR="00097266" w:rsidRPr="00FA5D3B">
        <w:rPr>
          <w:rFonts w:eastAsia="Arial CYR" w:cs="Times New Roman"/>
          <w:bCs/>
          <w:sz w:val="28"/>
          <w:szCs w:val="28"/>
        </w:rPr>
        <w:t>коллективных договоров</w:t>
      </w:r>
      <w:r w:rsidR="002B5794" w:rsidRPr="00FA5D3B">
        <w:rPr>
          <w:rFonts w:eastAsia="Arial CYR" w:cs="Times New Roman"/>
          <w:bCs/>
          <w:sz w:val="28"/>
          <w:szCs w:val="28"/>
        </w:rPr>
        <w:t xml:space="preserve"> и их </w:t>
      </w:r>
      <w:r w:rsidR="0061041A" w:rsidRPr="00FA5D3B">
        <w:rPr>
          <w:rFonts w:eastAsia="Arial CYR" w:cs="Times New Roman"/>
          <w:bCs/>
          <w:sz w:val="28"/>
          <w:szCs w:val="28"/>
        </w:rPr>
        <w:t>выполнению</w:t>
      </w:r>
      <w:r w:rsidR="00D20A88" w:rsidRPr="00FA5D3B">
        <w:rPr>
          <w:rFonts w:eastAsia="Arial CYR" w:cs="Times New Roman"/>
          <w:bCs/>
          <w:sz w:val="28"/>
          <w:szCs w:val="28"/>
        </w:rPr>
        <w:t>.</w:t>
      </w:r>
    </w:p>
    <w:p w:rsidR="000D5D99" w:rsidRPr="00D430E2" w:rsidRDefault="00872220" w:rsidP="000D5D99">
      <w:pPr>
        <w:ind w:firstLine="284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>4</w:t>
      </w:r>
      <w:r w:rsidR="00D20A88" w:rsidRPr="00D430E2">
        <w:rPr>
          <w:rFonts w:cs="Times New Roman"/>
          <w:sz w:val="28"/>
          <w:szCs w:val="28"/>
        </w:rPr>
        <w:t xml:space="preserve">. Рекомендовать </w:t>
      </w:r>
      <w:r w:rsidR="00C74079" w:rsidRPr="00D430E2">
        <w:rPr>
          <w:rFonts w:cs="Times New Roman"/>
          <w:sz w:val="28"/>
          <w:szCs w:val="28"/>
        </w:rPr>
        <w:t>членским организациям Федерации</w:t>
      </w:r>
      <w:r w:rsidR="00D20A88" w:rsidRPr="00D430E2">
        <w:rPr>
          <w:rFonts w:cs="Times New Roman"/>
          <w:sz w:val="28"/>
          <w:szCs w:val="28"/>
        </w:rPr>
        <w:t>:</w:t>
      </w:r>
    </w:p>
    <w:p w:rsidR="00190D53" w:rsidRPr="00D430E2" w:rsidRDefault="000D5D99" w:rsidP="00C6408A">
      <w:pPr>
        <w:ind w:firstLine="567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 xml:space="preserve">- </w:t>
      </w:r>
      <w:r w:rsidR="0022344A">
        <w:rPr>
          <w:rFonts w:cs="Times New Roman"/>
          <w:sz w:val="28"/>
          <w:szCs w:val="28"/>
        </w:rPr>
        <w:t>проводить</w:t>
      </w:r>
      <w:r w:rsidR="00D430E2">
        <w:rPr>
          <w:rFonts w:cs="Times New Roman"/>
          <w:sz w:val="28"/>
          <w:szCs w:val="28"/>
        </w:rPr>
        <w:t xml:space="preserve"> постоянную работу по своевременной подготовке и заключению коллективных договоров и соглашений, </w:t>
      </w:r>
      <w:r w:rsidR="00D430E2" w:rsidRPr="00D430E2">
        <w:rPr>
          <w:rFonts w:cs="Times New Roman"/>
          <w:sz w:val="28"/>
          <w:szCs w:val="28"/>
        </w:rPr>
        <w:t>в том числе своевременного внесения в него изменений и дополнений</w:t>
      </w:r>
      <w:r w:rsidR="00C74079" w:rsidRPr="00D430E2">
        <w:rPr>
          <w:rFonts w:cs="Times New Roman"/>
          <w:sz w:val="28"/>
          <w:szCs w:val="28"/>
        </w:rPr>
        <w:t>;</w:t>
      </w:r>
    </w:p>
    <w:p w:rsidR="00D361D2" w:rsidRPr="00D430E2" w:rsidRDefault="00D361D2" w:rsidP="00C6408A">
      <w:pPr>
        <w:ind w:firstLine="567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>- совместно с отделами Федерации продолжить работу по проведению экспертизы коллективных договоров и оказанию правовой помощи первичным профсоюзным организациям;</w:t>
      </w:r>
    </w:p>
    <w:p w:rsidR="00980B26" w:rsidRDefault="00D361D2" w:rsidP="00C6408A">
      <w:pPr>
        <w:ind w:firstLine="567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 xml:space="preserve">- </w:t>
      </w:r>
      <w:r w:rsidR="00D430E2">
        <w:rPr>
          <w:rFonts w:cs="Times New Roman"/>
          <w:sz w:val="28"/>
          <w:szCs w:val="28"/>
        </w:rPr>
        <w:t>в целях повышения персональной и коллективной ответственности за невыполнение обязательств по коллективным договорам,</w:t>
      </w:r>
      <w:r w:rsidR="00D430E2" w:rsidRPr="00D430E2">
        <w:rPr>
          <w:rFonts w:cs="Times New Roman"/>
          <w:sz w:val="28"/>
          <w:szCs w:val="28"/>
        </w:rPr>
        <w:t xml:space="preserve"> регулярно рассматривать ход выполнения коллективных договоров и соглашений</w:t>
      </w:r>
      <w:r w:rsidR="00D430E2">
        <w:rPr>
          <w:rFonts w:cs="Times New Roman"/>
          <w:sz w:val="28"/>
          <w:szCs w:val="28"/>
        </w:rPr>
        <w:t xml:space="preserve"> с заслушиванием представителей работодателей и первичных профсоюзных организаций</w:t>
      </w:r>
      <w:r w:rsidR="00980B26" w:rsidRPr="00D430E2">
        <w:rPr>
          <w:rFonts w:cs="Times New Roman"/>
          <w:sz w:val="28"/>
          <w:szCs w:val="28"/>
        </w:rPr>
        <w:t>;</w:t>
      </w:r>
    </w:p>
    <w:p w:rsidR="00C74079" w:rsidRPr="00D430E2" w:rsidRDefault="00D5260F" w:rsidP="00C6408A">
      <w:pPr>
        <w:ind w:firstLine="567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 xml:space="preserve">- </w:t>
      </w:r>
      <w:r w:rsidR="00A027E1">
        <w:rPr>
          <w:rFonts w:cs="Times New Roman"/>
          <w:sz w:val="28"/>
          <w:szCs w:val="28"/>
        </w:rPr>
        <w:t>обеспечить</w:t>
      </w:r>
      <w:r w:rsidR="007A6364">
        <w:rPr>
          <w:rFonts w:cs="Times New Roman"/>
          <w:sz w:val="28"/>
          <w:szCs w:val="28"/>
        </w:rPr>
        <w:t xml:space="preserve"> </w:t>
      </w:r>
      <w:r w:rsidR="00C74079" w:rsidRPr="00D430E2">
        <w:rPr>
          <w:rFonts w:cs="Times New Roman"/>
          <w:sz w:val="28"/>
          <w:szCs w:val="28"/>
        </w:rPr>
        <w:t>методическо</w:t>
      </w:r>
      <w:r w:rsidR="00EE1816">
        <w:rPr>
          <w:rFonts w:cs="Times New Roman"/>
          <w:sz w:val="28"/>
          <w:szCs w:val="28"/>
        </w:rPr>
        <w:t>е</w:t>
      </w:r>
      <w:r w:rsidR="00C74079" w:rsidRPr="00D430E2">
        <w:rPr>
          <w:rFonts w:cs="Times New Roman"/>
          <w:sz w:val="28"/>
          <w:szCs w:val="28"/>
        </w:rPr>
        <w:t xml:space="preserve"> </w:t>
      </w:r>
      <w:r w:rsidR="00EE1816">
        <w:rPr>
          <w:rFonts w:cs="Times New Roman"/>
          <w:sz w:val="28"/>
          <w:szCs w:val="28"/>
        </w:rPr>
        <w:t xml:space="preserve">сопровождение </w:t>
      </w:r>
      <w:r w:rsidR="00097266" w:rsidRPr="00D430E2">
        <w:rPr>
          <w:rFonts w:cs="Times New Roman"/>
          <w:sz w:val="28"/>
          <w:szCs w:val="28"/>
        </w:rPr>
        <w:t xml:space="preserve">коллективно-договорной </w:t>
      </w:r>
      <w:r w:rsidR="00097266" w:rsidRPr="00D430E2">
        <w:rPr>
          <w:rFonts w:cs="Times New Roman"/>
          <w:sz w:val="28"/>
          <w:szCs w:val="28"/>
        </w:rPr>
        <w:lastRenderedPageBreak/>
        <w:t>к</w:t>
      </w:r>
      <w:r w:rsidR="00270A05" w:rsidRPr="00D430E2">
        <w:rPr>
          <w:rFonts w:cs="Times New Roman"/>
          <w:sz w:val="28"/>
          <w:szCs w:val="28"/>
        </w:rPr>
        <w:t>а</w:t>
      </w:r>
      <w:r w:rsidR="00097266" w:rsidRPr="00D430E2">
        <w:rPr>
          <w:rFonts w:cs="Times New Roman"/>
          <w:sz w:val="28"/>
          <w:szCs w:val="28"/>
        </w:rPr>
        <w:t>мпании</w:t>
      </w:r>
      <w:r w:rsidR="00D430E2" w:rsidRPr="00D430E2">
        <w:rPr>
          <w:rFonts w:cs="Times New Roman"/>
          <w:sz w:val="28"/>
          <w:szCs w:val="28"/>
        </w:rPr>
        <w:t>.</w:t>
      </w:r>
    </w:p>
    <w:p w:rsidR="008B5018" w:rsidRPr="00D430E2" w:rsidRDefault="00872220" w:rsidP="00C6408A">
      <w:pPr>
        <w:ind w:firstLine="284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>5</w:t>
      </w:r>
      <w:r w:rsidR="00D20A88" w:rsidRPr="00D430E2">
        <w:rPr>
          <w:rFonts w:cs="Times New Roman"/>
          <w:sz w:val="28"/>
          <w:szCs w:val="28"/>
        </w:rPr>
        <w:t xml:space="preserve">. </w:t>
      </w:r>
      <w:r w:rsidR="008D26FF" w:rsidRPr="00D430E2">
        <w:rPr>
          <w:rFonts w:cs="Times New Roman"/>
          <w:sz w:val="28"/>
          <w:szCs w:val="28"/>
        </w:rPr>
        <w:t>О</w:t>
      </w:r>
      <w:r w:rsidR="00CE49F4" w:rsidRPr="00D430E2">
        <w:rPr>
          <w:rFonts w:cs="Times New Roman"/>
          <w:sz w:val="28"/>
          <w:szCs w:val="28"/>
        </w:rPr>
        <w:t>тделам</w:t>
      </w:r>
      <w:r w:rsidR="00D20A88" w:rsidRPr="00D430E2">
        <w:rPr>
          <w:rFonts w:cs="Times New Roman"/>
          <w:sz w:val="28"/>
          <w:szCs w:val="28"/>
        </w:rPr>
        <w:t xml:space="preserve"> Федерации</w:t>
      </w:r>
      <w:r w:rsidR="008D26FF" w:rsidRPr="00D430E2">
        <w:rPr>
          <w:rFonts w:cs="Times New Roman"/>
          <w:sz w:val="28"/>
          <w:szCs w:val="28"/>
        </w:rPr>
        <w:t xml:space="preserve"> продолжить</w:t>
      </w:r>
      <w:r w:rsidR="008B5018" w:rsidRPr="00D430E2">
        <w:rPr>
          <w:rFonts w:cs="Times New Roman"/>
          <w:sz w:val="28"/>
          <w:szCs w:val="28"/>
        </w:rPr>
        <w:t>:</w:t>
      </w:r>
    </w:p>
    <w:p w:rsidR="00D20A88" w:rsidRPr="00D430E2" w:rsidRDefault="008B5018" w:rsidP="00C6408A">
      <w:pPr>
        <w:ind w:firstLine="284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 xml:space="preserve">- </w:t>
      </w:r>
      <w:r w:rsidR="00D20A88" w:rsidRPr="00D430E2">
        <w:rPr>
          <w:rFonts w:cs="Times New Roman"/>
          <w:sz w:val="28"/>
          <w:szCs w:val="28"/>
        </w:rPr>
        <w:t xml:space="preserve">практику обучения профсоюзного актива по </w:t>
      </w:r>
      <w:r w:rsidR="00A46C49" w:rsidRPr="00D430E2">
        <w:rPr>
          <w:rFonts w:cs="Times New Roman"/>
          <w:sz w:val="28"/>
          <w:szCs w:val="28"/>
        </w:rPr>
        <w:t xml:space="preserve">развитию </w:t>
      </w:r>
      <w:r w:rsidR="00D20A88" w:rsidRPr="00D430E2">
        <w:rPr>
          <w:rFonts w:cs="Times New Roman"/>
          <w:sz w:val="28"/>
          <w:szCs w:val="28"/>
        </w:rPr>
        <w:t>социально</w:t>
      </w:r>
      <w:r w:rsidR="00A46C49" w:rsidRPr="00D430E2">
        <w:rPr>
          <w:rFonts w:cs="Times New Roman"/>
          <w:sz w:val="28"/>
          <w:szCs w:val="28"/>
        </w:rPr>
        <w:t>го</w:t>
      </w:r>
      <w:r w:rsidR="00D20A88" w:rsidRPr="00D430E2">
        <w:rPr>
          <w:rFonts w:cs="Times New Roman"/>
          <w:sz w:val="28"/>
          <w:szCs w:val="28"/>
        </w:rPr>
        <w:t xml:space="preserve"> партнерств</w:t>
      </w:r>
      <w:r w:rsidR="00A46C49" w:rsidRPr="00D430E2">
        <w:rPr>
          <w:rFonts w:cs="Times New Roman"/>
          <w:sz w:val="28"/>
          <w:szCs w:val="28"/>
        </w:rPr>
        <w:t>а</w:t>
      </w:r>
      <w:r w:rsidR="00D20A88" w:rsidRPr="00D430E2">
        <w:rPr>
          <w:rFonts w:cs="Times New Roman"/>
          <w:sz w:val="28"/>
          <w:szCs w:val="28"/>
        </w:rPr>
        <w:t xml:space="preserve">, </w:t>
      </w:r>
      <w:r w:rsidR="00E30A0B" w:rsidRPr="00D430E2">
        <w:rPr>
          <w:rFonts w:cs="Times New Roman"/>
          <w:sz w:val="28"/>
          <w:szCs w:val="28"/>
        </w:rPr>
        <w:t xml:space="preserve">в том числе </w:t>
      </w:r>
      <w:r w:rsidR="00A46C49" w:rsidRPr="00D430E2">
        <w:rPr>
          <w:rFonts w:cs="Times New Roman"/>
          <w:sz w:val="28"/>
          <w:szCs w:val="28"/>
        </w:rPr>
        <w:t xml:space="preserve">при </w:t>
      </w:r>
      <w:r w:rsidR="00E30A0B" w:rsidRPr="00D430E2">
        <w:rPr>
          <w:rFonts w:cs="Times New Roman"/>
          <w:sz w:val="28"/>
          <w:szCs w:val="28"/>
        </w:rPr>
        <w:t>проведени</w:t>
      </w:r>
      <w:r w:rsidR="00A46C49" w:rsidRPr="00D430E2">
        <w:rPr>
          <w:rFonts w:cs="Times New Roman"/>
          <w:sz w:val="28"/>
          <w:szCs w:val="28"/>
        </w:rPr>
        <w:t>и</w:t>
      </w:r>
      <w:r w:rsidR="005730EB" w:rsidRPr="00D430E2">
        <w:rPr>
          <w:rFonts w:cs="Times New Roman"/>
          <w:sz w:val="28"/>
          <w:szCs w:val="28"/>
        </w:rPr>
        <w:t xml:space="preserve"> семинаров в районах области;</w:t>
      </w:r>
    </w:p>
    <w:p w:rsidR="005730EB" w:rsidRPr="00D430E2" w:rsidRDefault="005730EB" w:rsidP="00C6408A">
      <w:pPr>
        <w:ind w:firstLine="284"/>
        <w:jc w:val="both"/>
        <w:rPr>
          <w:rFonts w:cs="Times New Roman"/>
          <w:sz w:val="28"/>
          <w:szCs w:val="28"/>
        </w:rPr>
      </w:pPr>
      <w:r w:rsidRPr="00D430E2">
        <w:rPr>
          <w:rFonts w:cs="Times New Roman"/>
          <w:sz w:val="28"/>
          <w:szCs w:val="28"/>
        </w:rPr>
        <w:t>- совместно с членскими организациями осуществлять проверки организаций и учреждений области по</w:t>
      </w:r>
      <w:r w:rsidR="00523BCC" w:rsidRPr="00D430E2">
        <w:rPr>
          <w:rFonts w:cs="Times New Roman"/>
          <w:sz w:val="28"/>
          <w:szCs w:val="28"/>
        </w:rPr>
        <w:t xml:space="preserve"> выполнению работодателями коллективных договоров</w:t>
      </w:r>
      <w:r w:rsidRPr="00D430E2">
        <w:rPr>
          <w:rFonts w:cs="Times New Roman"/>
          <w:sz w:val="28"/>
          <w:szCs w:val="28"/>
        </w:rPr>
        <w:t>.</w:t>
      </w:r>
    </w:p>
    <w:p w:rsidR="00D20A88" w:rsidRPr="009B33AB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6</w:t>
      </w:r>
      <w:r w:rsidR="00D20A88" w:rsidRPr="009B33AB">
        <w:rPr>
          <w:rFonts w:cs="Times New Roman"/>
          <w:sz w:val="28"/>
          <w:szCs w:val="28"/>
        </w:rPr>
        <w:t xml:space="preserve">. </w:t>
      </w:r>
      <w:r w:rsidR="008B5018" w:rsidRPr="009B33AB">
        <w:rPr>
          <w:rFonts w:cs="Times New Roman"/>
          <w:sz w:val="28"/>
          <w:szCs w:val="28"/>
        </w:rPr>
        <w:t xml:space="preserve">Отделу информационной работы </w:t>
      </w:r>
      <w:r w:rsidR="00523BCC" w:rsidRPr="009B33AB">
        <w:rPr>
          <w:rFonts w:cs="Times New Roman"/>
          <w:sz w:val="28"/>
          <w:szCs w:val="28"/>
        </w:rPr>
        <w:t xml:space="preserve">и связей с общественностью </w:t>
      </w:r>
      <w:r w:rsidR="00A5128B" w:rsidRPr="009B33AB">
        <w:rPr>
          <w:rFonts w:cs="Times New Roman"/>
          <w:sz w:val="28"/>
          <w:szCs w:val="28"/>
        </w:rPr>
        <w:t xml:space="preserve">разместить </w:t>
      </w:r>
      <w:r w:rsidR="008B5018" w:rsidRPr="009B33AB">
        <w:rPr>
          <w:rFonts w:cs="Times New Roman"/>
          <w:sz w:val="28"/>
          <w:szCs w:val="28"/>
        </w:rPr>
        <w:t>информацию об итогах коллективно-договорной кампании в</w:t>
      </w:r>
      <w:r w:rsidR="00D20A88" w:rsidRPr="009B33AB">
        <w:rPr>
          <w:rFonts w:cs="Times New Roman"/>
          <w:sz w:val="28"/>
          <w:szCs w:val="28"/>
        </w:rPr>
        <w:t xml:space="preserve"> газет</w:t>
      </w:r>
      <w:r w:rsidR="008B5018" w:rsidRPr="009B33AB">
        <w:rPr>
          <w:rFonts w:cs="Times New Roman"/>
          <w:sz w:val="28"/>
          <w:szCs w:val="28"/>
        </w:rPr>
        <w:t>е</w:t>
      </w:r>
      <w:r w:rsidR="00D20A88" w:rsidRPr="009B33AB">
        <w:rPr>
          <w:rFonts w:cs="Times New Roman"/>
          <w:sz w:val="28"/>
          <w:szCs w:val="28"/>
        </w:rPr>
        <w:t xml:space="preserve"> «Наш взгляд» </w:t>
      </w:r>
      <w:r w:rsidR="008B5018" w:rsidRPr="009B33AB">
        <w:rPr>
          <w:rFonts w:cs="Times New Roman"/>
          <w:sz w:val="28"/>
          <w:szCs w:val="28"/>
        </w:rPr>
        <w:t>и на сайте Федерации.</w:t>
      </w:r>
    </w:p>
    <w:p w:rsidR="00D20A88" w:rsidRPr="009B33AB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7</w:t>
      </w:r>
      <w:r w:rsidR="00D20A88" w:rsidRPr="009B33AB">
        <w:rPr>
          <w:rFonts w:cs="Times New Roman"/>
          <w:sz w:val="28"/>
          <w:szCs w:val="28"/>
        </w:rPr>
        <w:t xml:space="preserve">. Контроль за выполнением данного постановления возложить на </w:t>
      </w:r>
      <w:r w:rsidR="002810C2" w:rsidRPr="009B33AB">
        <w:rPr>
          <w:rFonts w:cs="Times New Roman"/>
          <w:sz w:val="28"/>
          <w:szCs w:val="28"/>
        </w:rPr>
        <w:t xml:space="preserve">заместителя Председателя </w:t>
      </w:r>
      <w:r w:rsidR="00D20A88" w:rsidRPr="009B33AB">
        <w:rPr>
          <w:rFonts w:cs="Times New Roman"/>
          <w:sz w:val="28"/>
          <w:szCs w:val="28"/>
        </w:rPr>
        <w:t>Федерации</w:t>
      </w:r>
      <w:r w:rsidR="002D2D08" w:rsidRPr="009B33AB">
        <w:rPr>
          <w:rFonts w:cs="Times New Roman"/>
          <w:sz w:val="28"/>
          <w:szCs w:val="28"/>
        </w:rPr>
        <w:t xml:space="preserve"> </w:t>
      </w:r>
      <w:r w:rsidR="002810C2" w:rsidRPr="009B33AB">
        <w:rPr>
          <w:rFonts w:cs="Times New Roman"/>
          <w:sz w:val="28"/>
          <w:szCs w:val="28"/>
        </w:rPr>
        <w:t>Т</w:t>
      </w:r>
      <w:r w:rsidR="00D20A88" w:rsidRPr="009B33AB">
        <w:rPr>
          <w:rFonts w:cs="Times New Roman"/>
          <w:sz w:val="28"/>
          <w:szCs w:val="28"/>
        </w:rPr>
        <w:t xml:space="preserve">.И. </w:t>
      </w:r>
      <w:r w:rsidR="002810C2" w:rsidRPr="009B33AB">
        <w:rPr>
          <w:rFonts w:cs="Times New Roman"/>
          <w:sz w:val="28"/>
          <w:szCs w:val="28"/>
        </w:rPr>
        <w:t>Донейко</w:t>
      </w:r>
      <w:r w:rsidR="00D20A88" w:rsidRPr="009B33AB">
        <w:rPr>
          <w:rFonts w:cs="Times New Roman"/>
          <w:sz w:val="28"/>
          <w:szCs w:val="28"/>
        </w:rPr>
        <w:t>.</w:t>
      </w:r>
    </w:p>
    <w:p w:rsidR="00D20A88" w:rsidRPr="009B33AB" w:rsidRDefault="00582C91" w:rsidP="000D5D99">
      <w:pPr>
        <w:ind w:firstLine="284"/>
        <w:jc w:val="both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8</w:t>
      </w:r>
      <w:r w:rsidR="00D20A88" w:rsidRPr="009B33AB">
        <w:rPr>
          <w:rFonts w:cs="Times New Roman"/>
          <w:sz w:val="28"/>
          <w:szCs w:val="28"/>
        </w:rPr>
        <w:t xml:space="preserve">. Постановление </w:t>
      </w:r>
      <w:r w:rsidR="005E711C" w:rsidRPr="009B33AB">
        <w:rPr>
          <w:rFonts w:cs="Times New Roman"/>
          <w:sz w:val="28"/>
          <w:szCs w:val="28"/>
        </w:rPr>
        <w:t>П</w:t>
      </w:r>
      <w:r w:rsidR="00D20A88" w:rsidRPr="009B33AB">
        <w:rPr>
          <w:rFonts w:cs="Times New Roman"/>
          <w:sz w:val="28"/>
          <w:szCs w:val="28"/>
        </w:rPr>
        <w:t xml:space="preserve">резидиума Федерации </w:t>
      </w:r>
      <w:r w:rsidR="00F213B3" w:rsidRPr="009B33AB">
        <w:rPr>
          <w:rFonts w:cs="Times New Roman"/>
          <w:sz w:val="28"/>
          <w:szCs w:val="28"/>
        </w:rPr>
        <w:t xml:space="preserve">организаций </w:t>
      </w:r>
      <w:r w:rsidR="00D20A88" w:rsidRPr="009B33AB">
        <w:rPr>
          <w:rFonts w:cs="Times New Roman"/>
          <w:sz w:val="28"/>
          <w:szCs w:val="28"/>
        </w:rPr>
        <w:t>профсоюз</w:t>
      </w:r>
      <w:r w:rsidR="00F213B3">
        <w:rPr>
          <w:rFonts w:cs="Times New Roman"/>
          <w:sz w:val="28"/>
          <w:szCs w:val="28"/>
        </w:rPr>
        <w:t>ов</w:t>
      </w:r>
      <w:r w:rsidR="00D20A88" w:rsidRPr="009B33AB">
        <w:rPr>
          <w:rFonts w:cs="Times New Roman"/>
          <w:sz w:val="28"/>
          <w:szCs w:val="28"/>
        </w:rPr>
        <w:t xml:space="preserve"> </w:t>
      </w:r>
      <w:r w:rsidR="00A00822" w:rsidRPr="009B33AB">
        <w:rPr>
          <w:rFonts w:cs="Times New Roman"/>
          <w:sz w:val="28"/>
          <w:szCs w:val="28"/>
        </w:rPr>
        <w:t xml:space="preserve">Курской области </w:t>
      </w:r>
      <w:r w:rsidR="009D60B2" w:rsidRPr="009B33AB">
        <w:rPr>
          <w:rFonts w:cs="Times New Roman"/>
          <w:sz w:val="28"/>
          <w:szCs w:val="28"/>
        </w:rPr>
        <w:t>№</w:t>
      </w:r>
      <w:r w:rsidR="009B33AB" w:rsidRPr="009B33AB">
        <w:rPr>
          <w:rFonts w:cs="Times New Roman"/>
          <w:sz w:val="28"/>
          <w:szCs w:val="28"/>
        </w:rPr>
        <w:t>24</w:t>
      </w:r>
      <w:r w:rsidR="009D60B2" w:rsidRPr="009B33AB">
        <w:rPr>
          <w:rFonts w:cs="Times New Roman"/>
          <w:sz w:val="28"/>
          <w:szCs w:val="28"/>
        </w:rPr>
        <w:t xml:space="preserve"> </w:t>
      </w:r>
      <w:r w:rsidR="00A00822" w:rsidRPr="009B33AB">
        <w:rPr>
          <w:rFonts w:cs="Times New Roman"/>
          <w:sz w:val="28"/>
          <w:szCs w:val="28"/>
        </w:rPr>
        <w:t xml:space="preserve">от </w:t>
      </w:r>
      <w:r w:rsidR="009B33AB" w:rsidRPr="009B33AB">
        <w:rPr>
          <w:rFonts w:cs="Times New Roman"/>
          <w:sz w:val="28"/>
          <w:szCs w:val="28"/>
        </w:rPr>
        <w:t>21</w:t>
      </w:r>
      <w:r w:rsidR="00A00822" w:rsidRPr="009B33AB">
        <w:rPr>
          <w:rFonts w:cs="Times New Roman"/>
          <w:sz w:val="28"/>
          <w:szCs w:val="28"/>
        </w:rPr>
        <w:t>.02.201</w:t>
      </w:r>
      <w:r w:rsidR="009B33AB" w:rsidRPr="009B33AB">
        <w:rPr>
          <w:rFonts w:cs="Times New Roman"/>
          <w:sz w:val="28"/>
          <w:szCs w:val="28"/>
        </w:rPr>
        <w:t>9</w:t>
      </w:r>
      <w:r w:rsidR="00D20A88" w:rsidRPr="009B33AB">
        <w:rPr>
          <w:rFonts w:cs="Times New Roman"/>
          <w:sz w:val="28"/>
          <w:szCs w:val="28"/>
        </w:rPr>
        <w:t xml:space="preserve"> года «</w:t>
      </w:r>
      <w:r w:rsidR="000D5D99" w:rsidRPr="009B33AB">
        <w:rPr>
          <w:rFonts w:cs="Times New Roman"/>
          <w:sz w:val="28"/>
          <w:szCs w:val="28"/>
        </w:rPr>
        <w:t>Об итогах коллективно-договорной кампании в 201</w:t>
      </w:r>
      <w:r w:rsidR="009B33AB" w:rsidRPr="009B33AB">
        <w:rPr>
          <w:rFonts w:cs="Times New Roman"/>
          <w:sz w:val="28"/>
          <w:szCs w:val="28"/>
        </w:rPr>
        <w:t>8</w:t>
      </w:r>
      <w:r w:rsidR="000D5D99" w:rsidRPr="009B33AB">
        <w:rPr>
          <w:rFonts w:cs="Times New Roman"/>
          <w:sz w:val="28"/>
          <w:szCs w:val="28"/>
        </w:rPr>
        <w:t xml:space="preserve"> году и задачах на предстоящий период</w:t>
      </w:r>
      <w:r w:rsidR="00D20A88" w:rsidRPr="009B33AB">
        <w:rPr>
          <w:rFonts w:cs="Times New Roman"/>
          <w:sz w:val="28"/>
          <w:szCs w:val="28"/>
        </w:rPr>
        <w:t>» с контроля снять.</w:t>
      </w:r>
    </w:p>
    <w:p w:rsidR="00C77DD5" w:rsidRPr="009B33AB" w:rsidRDefault="00C77DD5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C6408A" w:rsidRPr="009B33AB" w:rsidRDefault="00C6408A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C77DD5" w:rsidRPr="009B33AB" w:rsidRDefault="00C77DD5" w:rsidP="00C6408A">
      <w:pPr>
        <w:ind w:firstLine="284"/>
        <w:jc w:val="both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Председатель Федерации                                                        А.И. Лазарев</w:t>
      </w:r>
    </w:p>
    <w:sectPr w:rsidR="00C77DD5" w:rsidRPr="009B33AB" w:rsidSect="0075080C">
      <w:headerReference w:type="default" r:id="rId7"/>
      <w:footerReference w:type="default" r:id="rId8"/>
      <w:pgSz w:w="11906" w:h="16838"/>
      <w:pgMar w:top="426" w:right="849" w:bottom="993" w:left="1701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7C" w:rsidRDefault="00E6567C" w:rsidP="001F3FF6">
      <w:r>
        <w:separator/>
      </w:r>
    </w:p>
  </w:endnote>
  <w:endnote w:type="continuationSeparator" w:id="0">
    <w:p w:rsidR="00E6567C" w:rsidRDefault="00E6567C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1484"/>
      <w:docPartObj>
        <w:docPartGallery w:val="Page Numbers (Bottom of Page)"/>
        <w:docPartUnique/>
      </w:docPartObj>
    </w:sdtPr>
    <w:sdtEndPr/>
    <w:sdtContent>
      <w:p w:rsidR="0075080C" w:rsidRDefault="007508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3E">
          <w:rPr>
            <w:noProof/>
          </w:rPr>
          <w:t>2</w:t>
        </w:r>
        <w:r>
          <w:fldChar w:fldCharType="end"/>
        </w:r>
      </w:p>
    </w:sdtContent>
  </w:sdt>
  <w:p w:rsidR="0075080C" w:rsidRDefault="00750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7C" w:rsidRDefault="00E6567C" w:rsidP="001F3FF6">
      <w:r>
        <w:separator/>
      </w:r>
    </w:p>
  </w:footnote>
  <w:footnote w:type="continuationSeparator" w:id="0">
    <w:p w:rsidR="00E6567C" w:rsidRDefault="00E6567C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8A" w:rsidRDefault="00C6408A">
    <w:pPr>
      <w:pStyle w:val="a3"/>
      <w:jc w:val="right"/>
    </w:pPr>
  </w:p>
  <w:p w:rsidR="001F3FF6" w:rsidRDefault="001F3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50"/>
    <w:rsid w:val="0000444E"/>
    <w:rsid w:val="00013E60"/>
    <w:rsid w:val="0001617D"/>
    <w:rsid w:val="00020EF4"/>
    <w:rsid w:val="000309D4"/>
    <w:rsid w:val="00036714"/>
    <w:rsid w:val="00037DC7"/>
    <w:rsid w:val="00042791"/>
    <w:rsid w:val="000612F7"/>
    <w:rsid w:val="00064443"/>
    <w:rsid w:val="000650B1"/>
    <w:rsid w:val="00075939"/>
    <w:rsid w:val="00084FEF"/>
    <w:rsid w:val="00085B4A"/>
    <w:rsid w:val="000957DF"/>
    <w:rsid w:val="00097266"/>
    <w:rsid w:val="000B3F12"/>
    <w:rsid w:val="000C6342"/>
    <w:rsid w:val="000D5D99"/>
    <w:rsid w:val="000E5AB0"/>
    <w:rsid w:val="000F7704"/>
    <w:rsid w:val="00103773"/>
    <w:rsid w:val="00103F36"/>
    <w:rsid w:val="00113A1F"/>
    <w:rsid w:val="001239FA"/>
    <w:rsid w:val="00126C73"/>
    <w:rsid w:val="00180A4D"/>
    <w:rsid w:val="00186124"/>
    <w:rsid w:val="00190D53"/>
    <w:rsid w:val="001D4D0F"/>
    <w:rsid w:val="001E0672"/>
    <w:rsid w:val="001F1674"/>
    <w:rsid w:val="001F3099"/>
    <w:rsid w:val="001F3216"/>
    <w:rsid w:val="001F3FF6"/>
    <w:rsid w:val="00200F13"/>
    <w:rsid w:val="00204562"/>
    <w:rsid w:val="00212C13"/>
    <w:rsid w:val="00216A10"/>
    <w:rsid w:val="0022344A"/>
    <w:rsid w:val="0023352A"/>
    <w:rsid w:val="00245EB7"/>
    <w:rsid w:val="00256B1F"/>
    <w:rsid w:val="00261D83"/>
    <w:rsid w:val="002646B3"/>
    <w:rsid w:val="00270A05"/>
    <w:rsid w:val="002810C2"/>
    <w:rsid w:val="002849C7"/>
    <w:rsid w:val="0029759E"/>
    <w:rsid w:val="002B1046"/>
    <w:rsid w:val="002B5794"/>
    <w:rsid w:val="002C12D2"/>
    <w:rsid w:val="002C6B15"/>
    <w:rsid w:val="002D24DE"/>
    <w:rsid w:val="002D2D08"/>
    <w:rsid w:val="003059C0"/>
    <w:rsid w:val="00307559"/>
    <w:rsid w:val="003270A9"/>
    <w:rsid w:val="00332774"/>
    <w:rsid w:val="003423F8"/>
    <w:rsid w:val="00345929"/>
    <w:rsid w:val="00345B1F"/>
    <w:rsid w:val="00345DE3"/>
    <w:rsid w:val="003C25A4"/>
    <w:rsid w:val="003C5574"/>
    <w:rsid w:val="0040027A"/>
    <w:rsid w:val="00411D2D"/>
    <w:rsid w:val="00422919"/>
    <w:rsid w:val="00431A2A"/>
    <w:rsid w:val="0044153D"/>
    <w:rsid w:val="004464C9"/>
    <w:rsid w:val="004805B4"/>
    <w:rsid w:val="004C140D"/>
    <w:rsid w:val="004D502D"/>
    <w:rsid w:val="004F2D2F"/>
    <w:rsid w:val="004F54C6"/>
    <w:rsid w:val="004F6661"/>
    <w:rsid w:val="00502EA9"/>
    <w:rsid w:val="00502F43"/>
    <w:rsid w:val="005148E0"/>
    <w:rsid w:val="00520106"/>
    <w:rsid w:val="00522325"/>
    <w:rsid w:val="00523BCC"/>
    <w:rsid w:val="00524B5D"/>
    <w:rsid w:val="00534E4A"/>
    <w:rsid w:val="0053720C"/>
    <w:rsid w:val="00541622"/>
    <w:rsid w:val="00571722"/>
    <w:rsid w:val="005730EB"/>
    <w:rsid w:val="00582C91"/>
    <w:rsid w:val="00592688"/>
    <w:rsid w:val="005B213E"/>
    <w:rsid w:val="005B43B0"/>
    <w:rsid w:val="005C1D2B"/>
    <w:rsid w:val="005C1F51"/>
    <w:rsid w:val="005E0248"/>
    <w:rsid w:val="005E41E2"/>
    <w:rsid w:val="005E6397"/>
    <w:rsid w:val="005E711C"/>
    <w:rsid w:val="006067A5"/>
    <w:rsid w:val="0061041A"/>
    <w:rsid w:val="0061638C"/>
    <w:rsid w:val="00624902"/>
    <w:rsid w:val="00632837"/>
    <w:rsid w:val="00634185"/>
    <w:rsid w:val="0065034F"/>
    <w:rsid w:val="0065770E"/>
    <w:rsid w:val="00660796"/>
    <w:rsid w:val="006618B9"/>
    <w:rsid w:val="00664F45"/>
    <w:rsid w:val="00674AE9"/>
    <w:rsid w:val="006846B6"/>
    <w:rsid w:val="00695B0B"/>
    <w:rsid w:val="006961BC"/>
    <w:rsid w:val="006A14A5"/>
    <w:rsid w:val="006A4C01"/>
    <w:rsid w:val="006C3BEC"/>
    <w:rsid w:val="006C5AEE"/>
    <w:rsid w:val="006C7CF1"/>
    <w:rsid w:val="006D1B49"/>
    <w:rsid w:val="006D7B1B"/>
    <w:rsid w:val="006E11C6"/>
    <w:rsid w:val="006E1804"/>
    <w:rsid w:val="006E3217"/>
    <w:rsid w:val="006F4DF7"/>
    <w:rsid w:val="006F6302"/>
    <w:rsid w:val="006F7C34"/>
    <w:rsid w:val="00731877"/>
    <w:rsid w:val="0074117C"/>
    <w:rsid w:val="0075080C"/>
    <w:rsid w:val="00752148"/>
    <w:rsid w:val="00754C28"/>
    <w:rsid w:val="007666DF"/>
    <w:rsid w:val="007764EB"/>
    <w:rsid w:val="00785850"/>
    <w:rsid w:val="00795D67"/>
    <w:rsid w:val="007A540B"/>
    <w:rsid w:val="007A6364"/>
    <w:rsid w:val="007B18E5"/>
    <w:rsid w:val="007B696B"/>
    <w:rsid w:val="007E00C6"/>
    <w:rsid w:val="007F7B29"/>
    <w:rsid w:val="00801C2E"/>
    <w:rsid w:val="00811D30"/>
    <w:rsid w:val="00814D25"/>
    <w:rsid w:val="008165BA"/>
    <w:rsid w:val="00823B62"/>
    <w:rsid w:val="00826E28"/>
    <w:rsid w:val="00841796"/>
    <w:rsid w:val="00845815"/>
    <w:rsid w:val="008467BD"/>
    <w:rsid w:val="00850E19"/>
    <w:rsid w:val="00857CC6"/>
    <w:rsid w:val="00861FA3"/>
    <w:rsid w:val="00867AE4"/>
    <w:rsid w:val="00867F5C"/>
    <w:rsid w:val="00872220"/>
    <w:rsid w:val="008A68FA"/>
    <w:rsid w:val="008B105D"/>
    <w:rsid w:val="008B5018"/>
    <w:rsid w:val="008C6F64"/>
    <w:rsid w:val="008C7B24"/>
    <w:rsid w:val="008D26FF"/>
    <w:rsid w:val="008D78C9"/>
    <w:rsid w:val="008E0F1A"/>
    <w:rsid w:val="008E31FB"/>
    <w:rsid w:val="008E3328"/>
    <w:rsid w:val="008E64D3"/>
    <w:rsid w:val="00936BF6"/>
    <w:rsid w:val="00940DD5"/>
    <w:rsid w:val="00944369"/>
    <w:rsid w:val="00980B26"/>
    <w:rsid w:val="00990C32"/>
    <w:rsid w:val="009A4FDC"/>
    <w:rsid w:val="009A7768"/>
    <w:rsid w:val="009B2D2D"/>
    <w:rsid w:val="009B33AB"/>
    <w:rsid w:val="009C0B75"/>
    <w:rsid w:val="009D60B2"/>
    <w:rsid w:val="009E31BA"/>
    <w:rsid w:val="009F719C"/>
    <w:rsid w:val="00A00822"/>
    <w:rsid w:val="00A027E1"/>
    <w:rsid w:val="00A038C7"/>
    <w:rsid w:val="00A13BD1"/>
    <w:rsid w:val="00A46C49"/>
    <w:rsid w:val="00A5034D"/>
    <w:rsid w:val="00A5128B"/>
    <w:rsid w:val="00A554CC"/>
    <w:rsid w:val="00A6002D"/>
    <w:rsid w:val="00A6053D"/>
    <w:rsid w:val="00A74166"/>
    <w:rsid w:val="00A76592"/>
    <w:rsid w:val="00A955AD"/>
    <w:rsid w:val="00AC044A"/>
    <w:rsid w:val="00AD1FF7"/>
    <w:rsid w:val="00AD7CD3"/>
    <w:rsid w:val="00AE443C"/>
    <w:rsid w:val="00B02C22"/>
    <w:rsid w:val="00B03C0D"/>
    <w:rsid w:val="00B10B36"/>
    <w:rsid w:val="00B20C7A"/>
    <w:rsid w:val="00B22503"/>
    <w:rsid w:val="00B2730F"/>
    <w:rsid w:val="00B33FA8"/>
    <w:rsid w:val="00B45179"/>
    <w:rsid w:val="00B57C73"/>
    <w:rsid w:val="00B664BF"/>
    <w:rsid w:val="00B720D3"/>
    <w:rsid w:val="00B75F17"/>
    <w:rsid w:val="00B9721C"/>
    <w:rsid w:val="00BC1021"/>
    <w:rsid w:val="00BD0270"/>
    <w:rsid w:val="00BE000B"/>
    <w:rsid w:val="00C24CCC"/>
    <w:rsid w:val="00C257E3"/>
    <w:rsid w:val="00C26873"/>
    <w:rsid w:val="00C31D02"/>
    <w:rsid w:val="00C421D9"/>
    <w:rsid w:val="00C51533"/>
    <w:rsid w:val="00C519C3"/>
    <w:rsid w:val="00C51DE1"/>
    <w:rsid w:val="00C6408A"/>
    <w:rsid w:val="00C7018C"/>
    <w:rsid w:val="00C74079"/>
    <w:rsid w:val="00C77DD5"/>
    <w:rsid w:val="00C859E3"/>
    <w:rsid w:val="00C918C8"/>
    <w:rsid w:val="00C92769"/>
    <w:rsid w:val="00CA4F4F"/>
    <w:rsid w:val="00CA672B"/>
    <w:rsid w:val="00CB2408"/>
    <w:rsid w:val="00CB2C56"/>
    <w:rsid w:val="00CC21AB"/>
    <w:rsid w:val="00CD7665"/>
    <w:rsid w:val="00CE1649"/>
    <w:rsid w:val="00CE49F4"/>
    <w:rsid w:val="00D056CE"/>
    <w:rsid w:val="00D05F5C"/>
    <w:rsid w:val="00D15D99"/>
    <w:rsid w:val="00D20A88"/>
    <w:rsid w:val="00D354E7"/>
    <w:rsid w:val="00D361D2"/>
    <w:rsid w:val="00D430E2"/>
    <w:rsid w:val="00D478A5"/>
    <w:rsid w:val="00D5260F"/>
    <w:rsid w:val="00D67C34"/>
    <w:rsid w:val="00D9505A"/>
    <w:rsid w:val="00D9534B"/>
    <w:rsid w:val="00D95A62"/>
    <w:rsid w:val="00D97FEC"/>
    <w:rsid w:val="00DB0A82"/>
    <w:rsid w:val="00DC6231"/>
    <w:rsid w:val="00DD3789"/>
    <w:rsid w:val="00DD7AB9"/>
    <w:rsid w:val="00E05DFE"/>
    <w:rsid w:val="00E1366E"/>
    <w:rsid w:val="00E30A0B"/>
    <w:rsid w:val="00E33787"/>
    <w:rsid w:val="00E46F24"/>
    <w:rsid w:val="00E51B79"/>
    <w:rsid w:val="00E6567C"/>
    <w:rsid w:val="00E709E1"/>
    <w:rsid w:val="00E75004"/>
    <w:rsid w:val="00E9426F"/>
    <w:rsid w:val="00EB482E"/>
    <w:rsid w:val="00EC3D0B"/>
    <w:rsid w:val="00EC6317"/>
    <w:rsid w:val="00EC76B4"/>
    <w:rsid w:val="00ED004E"/>
    <w:rsid w:val="00EE1816"/>
    <w:rsid w:val="00EF0424"/>
    <w:rsid w:val="00F04836"/>
    <w:rsid w:val="00F213B3"/>
    <w:rsid w:val="00F22B87"/>
    <w:rsid w:val="00F238A1"/>
    <w:rsid w:val="00F261BD"/>
    <w:rsid w:val="00F544C9"/>
    <w:rsid w:val="00F778A5"/>
    <w:rsid w:val="00F85F87"/>
    <w:rsid w:val="00F87B10"/>
    <w:rsid w:val="00FA5D3B"/>
    <w:rsid w:val="00FB4685"/>
    <w:rsid w:val="00FB6C68"/>
    <w:rsid w:val="00FC636F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5CD"/>
  <w15:docId w15:val="{6154E31B-5C6A-474A-9337-269A645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ac">
    <w:name w:val="Основной текст_"/>
    <w:basedOn w:val="a0"/>
    <w:link w:val="5"/>
    <w:rsid w:val="00D056CE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c"/>
    <w:rsid w:val="00D056CE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D056CE"/>
    <w:pPr>
      <w:shd w:val="clear" w:color="auto" w:fill="FFFFFF"/>
      <w:suppressAutoHyphens w:val="0"/>
      <w:spacing w:before="300" w:after="120"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00D2-CABE-45E6-9FAD-2E162A0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183</cp:revision>
  <cp:lastPrinted>2020-02-28T07:15:00Z</cp:lastPrinted>
  <dcterms:created xsi:type="dcterms:W3CDTF">2015-02-19T13:18:00Z</dcterms:created>
  <dcterms:modified xsi:type="dcterms:W3CDTF">2020-02-28T07:19:00Z</dcterms:modified>
</cp:coreProperties>
</file>